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DB" w:rsidRDefault="009848DB">
      <w:pPr>
        <w:ind w:leftChars="-150" w:left="-360"/>
        <w:jc w:val="center"/>
        <w:rPr>
          <w:rFonts w:ascii="標楷體" w:eastAsia="標楷體" w:hAnsi="標楷體" w:hint="eastAsia"/>
          <w:spacing w:val="116"/>
          <w:sz w:val="40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0;width:54pt;height:36pt;z-index:251657728" filled="f" stroked="f">
            <v:textbox style="mso-next-textbox:#_x0000_s1028">
              <w:txbxContent>
                <w:p w:rsidR="009848DB" w:rsidRDefault="009848DB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9848DB" w:rsidRDefault="009848DB">
      <w:pPr>
        <w:ind w:leftChars="-150" w:left="-360"/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土地增值稅自用住宅用地適用順序申明書</w:t>
      </w:r>
    </w:p>
    <w:p w:rsidR="009848DB" w:rsidRDefault="009848DB">
      <w:pPr>
        <w:pStyle w:val="a3"/>
        <w:spacing w:after="0" w:line="440" w:lineRule="exact"/>
        <w:ind w:leftChars="95" w:left="228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本人所有下列土地於   年  月  日立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契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，於    年   月   日申報土地移轉現值，因出售自用住宅用地面積超過土地稅法第34條第1項規定（都市土地300平方公尺或非都市土地700平方公尺）：</w:t>
      </w:r>
    </w:p>
    <w:p w:rsidR="009848DB" w:rsidRDefault="009848DB">
      <w:pPr>
        <w:pStyle w:val="a3"/>
        <w:spacing w:afterLines="50" w:line="440" w:lineRule="exact"/>
        <w:ind w:leftChars="27" w:left="65" w:firstLineChars="78" w:firstLine="218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□請依下列土地之適用順序計算至土地稅法第34條第1項規定之</w:t>
      </w:r>
      <w:r>
        <w:rPr>
          <w:rFonts w:ascii="標楷體" w:eastAsia="標楷體" w:hAnsi="標楷體" w:hint="eastAsia"/>
          <w:sz w:val="28"/>
          <w:szCs w:val="28"/>
        </w:rPr>
        <w:t>面積限制</w:t>
      </w: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624"/>
        <w:gridCol w:w="425"/>
        <w:gridCol w:w="726"/>
        <w:gridCol w:w="649"/>
        <w:gridCol w:w="3753"/>
        <w:gridCol w:w="1417"/>
        <w:gridCol w:w="1701"/>
      </w:tblGrid>
      <w:tr w:rsidR="009848DB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567" w:type="dxa"/>
            <w:vAlign w:val="center"/>
          </w:tcPr>
          <w:p w:rsidR="009848DB" w:rsidRDefault="009848DB">
            <w:pPr>
              <w:pStyle w:val="a3"/>
              <w:spacing w:after="0" w:line="400" w:lineRule="exact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適用順序</w:t>
            </w:r>
          </w:p>
        </w:tc>
        <w:tc>
          <w:tcPr>
            <w:tcW w:w="6177" w:type="dxa"/>
            <w:gridSpan w:val="5"/>
            <w:vAlign w:val="center"/>
          </w:tcPr>
          <w:p w:rsidR="009848DB" w:rsidRDefault="009848DB">
            <w:pPr>
              <w:pStyle w:val="a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土地標示</w:t>
            </w:r>
          </w:p>
        </w:tc>
        <w:tc>
          <w:tcPr>
            <w:tcW w:w="1417" w:type="dxa"/>
            <w:vAlign w:val="center"/>
          </w:tcPr>
          <w:p w:rsidR="009848DB" w:rsidRDefault="009848DB">
            <w:pPr>
              <w:pStyle w:val="a3"/>
              <w:spacing w:after="0" w:line="320" w:lineRule="exact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移轉面積</w:t>
            </w:r>
          </w:p>
          <w:p w:rsidR="009848DB" w:rsidRDefault="009848DB">
            <w:pPr>
              <w:pStyle w:val="a3"/>
              <w:spacing w:after="0" w:line="320" w:lineRule="exact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平方公尺</w:t>
            </w:r>
          </w:p>
        </w:tc>
        <w:tc>
          <w:tcPr>
            <w:tcW w:w="1701" w:type="dxa"/>
          </w:tcPr>
          <w:p w:rsidR="009848DB" w:rsidRDefault="009848DB">
            <w:pPr>
              <w:pStyle w:val="a3"/>
              <w:spacing w:after="0" w:line="320" w:lineRule="exact"/>
              <w:ind w:leftChars="0" w:left="0"/>
              <w:jc w:val="both"/>
              <w:rPr>
                <w:rFonts w:ascii="標楷體" w:eastAsia="標楷體" w:hAnsi="標楷體" w:hint="eastAsia"/>
              </w:rPr>
            </w:pPr>
          </w:p>
          <w:p w:rsidR="009848DB" w:rsidRDefault="009848DB">
            <w:pPr>
              <w:pStyle w:val="a3"/>
              <w:spacing w:after="0" w:line="320" w:lineRule="exact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前次移轉現值</w:t>
            </w:r>
          </w:p>
          <w:p w:rsidR="009848DB" w:rsidRDefault="009848DB">
            <w:pPr>
              <w:pStyle w:val="a3"/>
              <w:spacing w:after="0" w:line="320" w:lineRule="exact"/>
              <w:ind w:leftChars="0" w:left="0" w:firstLineChars="50" w:firstLine="11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元/平方公尺</w:t>
            </w:r>
          </w:p>
          <w:p w:rsidR="009848DB" w:rsidRDefault="009848DB">
            <w:pPr>
              <w:pStyle w:val="a3"/>
              <w:spacing w:after="0" w:line="320" w:lineRule="exact"/>
              <w:ind w:leftChars="0" w:left="0" w:firstLineChars="200" w:firstLine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(說明)</w:t>
            </w:r>
          </w:p>
        </w:tc>
      </w:tr>
      <w:tr w:rsidR="009848D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67" w:type="dxa"/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pStyle w:val="a3"/>
              <w:ind w:leftChars="0"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鎮區</w:t>
            </w:r>
          </w:p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9848DB" w:rsidRDefault="009848DB">
            <w:pPr>
              <w:pStyle w:val="a3"/>
              <w:ind w:leftChars="100" w:left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段   小段       地號</w:t>
            </w:r>
          </w:p>
        </w:tc>
        <w:tc>
          <w:tcPr>
            <w:tcW w:w="1417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48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7" w:type="dxa"/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pStyle w:val="a3"/>
              <w:ind w:leftChars="0" w:left="113" w:right="113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鎮區</w:t>
            </w:r>
          </w:p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9848DB" w:rsidRDefault="009848DB">
            <w:pPr>
              <w:pStyle w:val="a3"/>
              <w:ind w:leftChars="100" w:left="24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段　 小段       地號</w:t>
            </w:r>
          </w:p>
        </w:tc>
        <w:tc>
          <w:tcPr>
            <w:tcW w:w="1417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48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7" w:type="dxa"/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pStyle w:val="a3"/>
              <w:ind w:leftChars="0"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鎮區</w:t>
            </w:r>
          </w:p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9848DB" w:rsidRDefault="009848DB">
            <w:pPr>
              <w:pStyle w:val="a3"/>
              <w:ind w:leftChars="100" w:left="2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　小段       地號</w:t>
            </w:r>
          </w:p>
        </w:tc>
        <w:tc>
          <w:tcPr>
            <w:tcW w:w="1417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48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7" w:type="dxa"/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pStyle w:val="a3"/>
              <w:ind w:leftChars="0"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鎮區</w:t>
            </w:r>
          </w:p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9848DB" w:rsidRDefault="009848DB">
            <w:pPr>
              <w:pStyle w:val="a3"/>
              <w:ind w:leftChars="100" w:left="2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　小段       地號</w:t>
            </w:r>
          </w:p>
        </w:tc>
        <w:tc>
          <w:tcPr>
            <w:tcW w:w="1417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9848D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67" w:type="dxa"/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24" w:type="dxa"/>
            <w:tcBorders>
              <w:right w:val="nil"/>
            </w:tcBorders>
            <w:vAlign w:val="center"/>
          </w:tcPr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pStyle w:val="a3"/>
              <w:ind w:leftChars="0"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縣市</w:t>
            </w:r>
          </w:p>
        </w:tc>
        <w:tc>
          <w:tcPr>
            <w:tcW w:w="726" w:type="dxa"/>
            <w:tcBorders>
              <w:left w:val="nil"/>
              <w:right w:val="nil"/>
            </w:tcBorders>
            <w:vAlign w:val="center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649" w:type="dxa"/>
            <w:tcBorders>
              <w:left w:val="nil"/>
              <w:right w:val="nil"/>
            </w:tcBorders>
            <w:textDirection w:val="tbRlV"/>
          </w:tcPr>
          <w:p w:rsidR="009848DB" w:rsidRDefault="009848D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鎮區</w:t>
            </w:r>
          </w:p>
          <w:p w:rsidR="009848DB" w:rsidRDefault="009848DB">
            <w:pPr>
              <w:pStyle w:val="a3"/>
              <w:ind w:leftChars="0" w:left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鄉市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9848DB" w:rsidRDefault="009848DB">
            <w:pPr>
              <w:pStyle w:val="a3"/>
              <w:ind w:leftChars="100" w:left="24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段　小段       地號</w:t>
            </w:r>
          </w:p>
        </w:tc>
        <w:tc>
          <w:tcPr>
            <w:tcW w:w="1417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848DB" w:rsidRDefault="009848DB">
            <w:pPr>
              <w:pStyle w:val="a3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9848DB" w:rsidRDefault="009848DB">
      <w:pPr>
        <w:pStyle w:val="a3"/>
        <w:spacing w:after="0" w:line="300" w:lineRule="exact"/>
        <w:ind w:leftChars="100" w:left="960" w:hangingChars="300" w:hanging="72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說明：如分次取得同一地號之土地，請依前次移轉現值按適用順序分別填列移轉面積及       前次移轉現值；如為一次取得且前次移轉現值相同者，則僅須填寫移轉面積。</w:t>
      </w:r>
    </w:p>
    <w:p w:rsidR="009848DB" w:rsidRDefault="009848DB">
      <w:pPr>
        <w:pStyle w:val="a3"/>
        <w:spacing w:after="0" w:line="440" w:lineRule="exact"/>
        <w:ind w:leftChars="65" w:left="436" w:hangingChars="100" w:hanging="28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□以出售之各筆（次）土地依土地稅法第33條規定計算之土地增值稅，由高至低之適用順序計算之。</w:t>
      </w:r>
    </w:p>
    <w:p w:rsidR="009848DB" w:rsidRDefault="009848DB">
      <w:pPr>
        <w:pStyle w:val="a3"/>
        <w:spacing w:after="0" w:line="5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9848DB" w:rsidRDefault="009848DB">
      <w:pPr>
        <w:pStyle w:val="a3"/>
        <w:spacing w:line="5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新竹縣政府</w:t>
      </w:r>
      <w:r w:rsidR="00337564">
        <w:rPr>
          <w:rFonts w:ascii="標楷體" w:eastAsia="標楷體" w:hAnsi="標楷體" w:hint="eastAsia"/>
          <w:sz w:val="28"/>
          <w:szCs w:val="28"/>
        </w:rPr>
        <w:t>稅</w:t>
      </w:r>
      <w:r w:rsidR="004D0B2A">
        <w:rPr>
          <w:rFonts w:ascii="標楷體" w:eastAsia="標楷體" w:hAnsi="標楷體" w:hint="eastAsia"/>
          <w:sz w:val="28"/>
          <w:szCs w:val="28"/>
        </w:rPr>
        <w:t>務</w:t>
      </w:r>
      <w:r>
        <w:rPr>
          <w:rFonts w:ascii="標楷體" w:eastAsia="標楷體" w:hAnsi="標楷體" w:hint="eastAsia"/>
          <w:sz w:val="28"/>
          <w:szCs w:val="28"/>
        </w:rPr>
        <w:t>局</w:t>
      </w:r>
    </w:p>
    <w:p w:rsidR="009848DB" w:rsidRDefault="009848DB">
      <w:pPr>
        <w:pStyle w:val="a3"/>
        <w:spacing w:line="540" w:lineRule="exact"/>
        <w:jc w:val="both"/>
        <w:rPr>
          <w:rFonts w:ascii="標楷體" w:eastAsia="標楷體" w:hAnsi="標楷體" w:hint="eastAsia"/>
          <w:sz w:val="28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申 明 人：　　　　　　     </w:t>
      </w:r>
      <w:r>
        <w:rPr>
          <w:rFonts w:ascii="標楷體" w:eastAsia="標楷體" w:hAnsi="標楷體" w:hint="eastAsia"/>
          <w:sz w:val="28"/>
          <w:szCs w:val="22"/>
        </w:rPr>
        <w:t>（簽名或蓋章）</w:t>
      </w:r>
    </w:p>
    <w:p w:rsidR="009848DB" w:rsidRDefault="009848DB">
      <w:pPr>
        <w:spacing w:before="120" w:line="400" w:lineRule="atLeast"/>
        <w:rPr>
          <w:rFonts w:ascii="標楷體" w:eastAsia="標楷體"/>
          <w:sz w:val="44"/>
          <w:szCs w:val="44"/>
        </w:rPr>
      </w:pPr>
      <w:r>
        <w:rPr>
          <w:rFonts w:ascii="標楷體" w:eastAsia="標楷體" w:hint="eastAsia"/>
        </w:rPr>
        <w:t xml:space="preserve">　  </w:t>
      </w:r>
      <w:r>
        <w:rPr>
          <w:rFonts w:ascii="標楷體" w:eastAsia="標楷體" w:hint="eastAsia"/>
          <w:sz w:val="44"/>
          <w:szCs w:val="44"/>
          <w:eastAsianLayout w:id="-1441604608" w:combine="1"/>
        </w:rPr>
        <w:t>國民身分證統一編號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9848DB" w:rsidRDefault="009848DB">
      <w:pPr>
        <w:pStyle w:val="a3"/>
        <w:spacing w:after="0" w:line="5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住    址：</w:t>
      </w:r>
    </w:p>
    <w:p w:rsidR="009848DB" w:rsidRDefault="009848DB">
      <w:pPr>
        <w:pStyle w:val="a3"/>
        <w:spacing w:after="0" w:line="540" w:lineRule="exac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電話號碼：</w:t>
      </w:r>
    </w:p>
    <w:p w:rsidR="009848DB" w:rsidRDefault="009848DB">
      <w:pPr>
        <w:pStyle w:val="a3"/>
        <w:spacing w:line="54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日期： 年   月  日</w:t>
      </w:r>
    </w:p>
    <w:sectPr w:rsidR="009848DB">
      <w:pgSz w:w="11906" w:h="16838"/>
      <w:pgMar w:top="53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8DB" w:rsidRDefault="009848DB">
      <w:r>
        <w:separator/>
      </w:r>
    </w:p>
  </w:endnote>
  <w:endnote w:type="continuationSeparator" w:id="0">
    <w:p w:rsidR="009848DB" w:rsidRDefault="00984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8DB" w:rsidRDefault="009848DB">
      <w:r>
        <w:separator/>
      </w:r>
    </w:p>
  </w:footnote>
  <w:footnote w:type="continuationSeparator" w:id="0">
    <w:p w:rsidR="009848DB" w:rsidRDefault="00984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564"/>
    <w:rsid w:val="00337564"/>
    <w:rsid w:val="004D0B2A"/>
    <w:rsid w:val="0098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after="120"/>
      <w:ind w:leftChars="200" w:left="480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 字元 字元1"/>
    <w:rPr>
      <w:kern w:val="2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 字元 字元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Company>台北市政府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土地增值稅自用住宅用地適用順序申明書</dc:title>
  <dc:subject>土地增值稅自用住宅用地適用順序申明書</dc:subject>
  <dc:creator>南投縣政府稅務局</dc:creator>
  <cp:keywords>適用順序,表單下載,土地增值稅,自用住宅</cp:keywords>
  <dc:description>土地增值稅自用住宅用地適用順序申明書</dc:description>
  <cp:lastModifiedBy>182</cp:lastModifiedBy>
  <cp:revision>2</cp:revision>
  <cp:lastPrinted>2014-04-02T09:14:00Z</cp:lastPrinted>
  <dcterms:created xsi:type="dcterms:W3CDTF">2019-09-18T05:56:00Z</dcterms:created>
  <dcterms:modified xsi:type="dcterms:W3CDTF">2019-09-18T05:56:00Z</dcterms:modified>
  <cp:category>453 地方稅</cp:category>
</cp:coreProperties>
</file>