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372F8E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372F8E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 w:rsidP="00271242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</w:t>
            </w:r>
            <w:r w:rsidRPr="00271242">
              <w:rPr>
                <w:rFonts w:ascii="標楷體" w:eastAsia="標楷體" w:hAnsi="標楷體" w:cs="標楷體" w:hint="eastAsia"/>
                <w:color w:val="FF0000"/>
              </w:rPr>
              <w:t>新豐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鄉鎮市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山</w:t>
            </w:r>
            <w:proofErr w:type="gramStart"/>
            <w:r w:rsidRPr="00271242">
              <w:rPr>
                <w:rFonts w:ascii="標楷體" w:eastAsia="標楷體" w:hAnsi="標楷體" w:cs="標楷體"/>
                <w:color w:val="FF0000"/>
              </w:rPr>
              <w:t>崎</w:t>
            </w:r>
            <w:proofErr w:type="gramEnd"/>
            <w:r w:rsidR="00F52EAC">
              <w:rPr>
                <w:rFonts w:ascii="標楷體" w:eastAsia="標楷體" w:hAnsi="標楷體" w:cs="標楷體"/>
                <w:color w:val="000000"/>
              </w:rPr>
              <w:t xml:space="preserve">  村里  </w:t>
            </w:r>
            <w:r w:rsidRPr="00271242">
              <w:rPr>
                <w:rFonts w:ascii="標楷體" w:eastAsia="標楷體" w:hAnsi="標楷體" w:cs="標楷體"/>
                <w:color w:val="FF0000"/>
              </w:rPr>
              <w:t>新興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  路街    段     巷　　弄</w:t>
            </w:r>
            <w:r w:rsidRPr="00271242">
              <w:rPr>
                <w:rFonts w:ascii="標楷體" w:eastAsia="標楷體" w:hAnsi="標楷體" w:cs="標楷體"/>
                <w:color w:val="FF0000"/>
              </w:rPr>
              <w:t>9999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F52EAC"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>楊小台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271242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0</w:t>
            </w: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□鋼骨造□R.C□加磚□鋼鐵□磚造□木造共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層次/面積/使用請形：__________________________________________________________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372F8E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372F8E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本人為該屋原始起造人，如有不實或發生產權糾紛時，願負法律責</w:t>
            </w:r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A72A30">
            <w:pPr>
              <w:ind w:left="6720" w:hanging="6720"/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 w:rsidR="00F52EAC"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□土地一併申請改按自用住宅用地稅率課徵地價稅。(房屋須無出租營業等情事，並已有本人、配偶或直系親屬辦竣戶籍登記。)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□焚燬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r w:rsidR="00067C2F" w:rsidRPr="006808D5">
              <w:rPr>
                <w:rFonts w:eastAsia="標楷體"/>
              </w:rPr>
              <w:t>檢附低收入戶證明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A72A30" w:rsidP="001D446E">
            <w:pPr>
              <w:pStyle w:val="Standard"/>
              <w:spacing w:line="340" w:lineRule="exact"/>
              <w:jc w:val="both"/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A72A30">
              <w:rPr>
                <w:rFonts w:ascii="標楷體" w:eastAsia="標楷體" w:hAnsi="標楷體" w:cs="標楷體" w:hint="eastAsia"/>
              </w:rPr>
              <w:t>■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 xml:space="preserve">2.□課稅明細表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866314" w:rsidRDefault="00866314" w:rsidP="00866314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□繼承(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□公同共有  □分割繼承  □平均繼承</w:t>
            </w:r>
            <w:r>
              <w:rPr>
                <w:rFonts w:ascii="標楷體" w:eastAsia="標楷體" w:hAnsi="標楷體" w:cs="標楷體" w:hint="eastAsia"/>
              </w:rPr>
              <w:t>)  □其他      (檢附證件如備註2)</w:t>
            </w:r>
          </w:p>
          <w:p w:rsidR="00866314" w:rsidRDefault="00866314" w:rsidP="00866314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變更後納稅義務人及持分：____________________________________________________</w:t>
            </w:r>
          </w:p>
          <w:p w:rsidR="00F42645" w:rsidRDefault="00866314" w:rsidP="0086631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372F8E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/>
          <w:noProof/>
        </w:rPr>
        <w:pict>
          <v:rect id="_x0000_s1033" style="position:absolute;margin-left:231.8pt;margin-top:9.65pt;width:33.75pt;height:28.8pt;z-index:251658240;mso-wrap-distance-left:0;mso-wrap-distance-right:0" strokecolor="red" strokeweight="1pt">
            <v:textbox style="mso-next-textbox:#_x0000_s1033" inset="0,0,0,0">
              <w:txbxContent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楊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小</w:t>
                  </w:r>
                </w:p>
                <w:p w:rsidR="00271242" w:rsidRPr="00AA0186" w:rsidRDefault="00271242" w:rsidP="00271242">
                  <w:pPr>
                    <w:jc w:val="center"/>
                    <w:rPr>
                      <w:rFonts w:eastAsia="標楷體"/>
                      <w:emboss/>
                      <w:color w:val="FF0000"/>
                    </w:rPr>
                  </w:pPr>
                  <w:r>
                    <w:rPr>
                      <w:rFonts w:eastAsia="標楷體" w:hint="eastAsia"/>
                      <w:emboss/>
                      <w:color w:val="FF0000"/>
                    </w:rPr>
                    <w:t>台</w:t>
                  </w:r>
                  <w:r w:rsidRPr="00AA0186">
                    <w:rPr>
                      <w:rFonts w:eastAsia="標楷體" w:hint="eastAsia"/>
                      <w:emboss/>
                      <w:color w:val="FF0000"/>
                    </w:rPr>
                    <w:t>印</w:t>
                  </w:r>
                </w:p>
              </w:txbxContent>
            </v:textbox>
          </v:rect>
        </w:pict>
      </w:r>
      <w:r w:rsidR="00836928"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</w:t>
      </w:r>
      <w:r w:rsidR="00F52EAC" w:rsidRPr="00271242">
        <w:rPr>
          <w:rFonts w:ascii="標楷體" w:eastAsia="標楷體" w:hAnsi="標楷體"/>
        </w:rPr>
        <w:t xml:space="preserve">  </w:t>
      </w:r>
      <w:r w:rsidR="00271242" w:rsidRPr="00271242">
        <w:rPr>
          <w:rFonts w:ascii="標楷體" w:eastAsia="標楷體" w:hAnsi="標楷體"/>
          <w:color w:val="FF0000"/>
        </w:rPr>
        <w:t>楊小台</w:t>
      </w:r>
      <w:r w:rsidR="00F52EAC" w:rsidRPr="003022A0">
        <w:rPr>
          <w:rFonts w:eastAsia="Times New Roman"/>
        </w:rPr>
        <w:t xml:space="preserve">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  <w:r w:rsidR="00271242" w:rsidRPr="00271242">
        <w:rPr>
          <w:rFonts w:eastAsia="標楷體"/>
          <w:color w:val="FF0000"/>
        </w:rPr>
        <w:t>J100000000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  <w:r w:rsidR="00271242" w:rsidRPr="00271242">
        <w:rPr>
          <w:rFonts w:eastAsia="標楷體"/>
          <w:color w:val="FF0000"/>
        </w:rPr>
        <w:t>同房屋座落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</w:t>
      </w:r>
      <w:r w:rsidR="00271242">
        <w:rPr>
          <w:rFonts w:ascii="標楷體" w:eastAsia="標楷體" w:hAnsi="標楷體" w:cs="標楷體"/>
        </w:rPr>
        <w:t xml:space="preserve">  </w:t>
      </w:r>
      <w:r w:rsidR="00271242" w:rsidRPr="00271242">
        <w:rPr>
          <w:rFonts w:ascii="標楷體" w:eastAsia="標楷體" w:hAnsi="標楷體" w:cs="標楷體"/>
          <w:color w:val="FF0000"/>
        </w:rPr>
        <w:t>0900-000000</w:t>
      </w:r>
      <w:r>
        <w:rPr>
          <w:rFonts w:ascii="標楷體" w:eastAsia="標楷體" w:hAnsi="標楷體" w:cs="標楷體"/>
        </w:rPr>
        <w:t xml:space="preserve">             </w:t>
      </w:r>
      <w:r w:rsidR="00F52EAC" w:rsidRPr="003022A0">
        <w:rPr>
          <w:rFonts w:ascii="標楷體" w:eastAsia="標楷體" w:hAnsi="標楷體" w:cs="標楷體"/>
        </w:rPr>
        <w:t xml:space="preserve">申請日期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106</w:t>
      </w:r>
      <w:r w:rsidR="00F52EAC" w:rsidRPr="003022A0">
        <w:rPr>
          <w:rFonts w:ascii="標楷體" w:eastAsia="標楷體" w:hAnsi="標楷體" w:cs="標楷體"/>
        </w:rPr>
        <w:t xml:space="preserve">  年　</w:t>
      </w:r>
      <w:r w:rsidR="00271242">
        <w:rPr>
          <w:rFonts w:ascii="標楷體" w:eastAsia="標楷體" w:hAnsi="標楷體" w:cs="標楷體"/>
        </w:rPr>
        <w:t xml:space="preserve"> </w:t>
      </w:r>
      <w:r w:rsidR="00271242" w:rsidRPr="00271242">
        <w:rPr>
          <w:rFonts w:ascii="標楷體" w:eastAsia="標楷體" w:hAnsi="標楷體" w:cs="標楷體"/>
          <w:color w:val="FF0000"/>
        </w:rPr>
        <w:t>12</w:t>
      </w:r>
      <w:r w:rsidR="00F52EAC" w:rsidRPr="003022A0">
        <w:rPr>
          <w:rFonts w:ascii="標楷體" w:eastAsia="標楷體" w:hAnsi="標楷體" w:cs="標楷體"/>
        </w:rPr>
        <w:t xml:space="preserve">   月　</w:t>
      </w:r>
      <w:r w:rsidR="00271242" w:rsidRPr="00271242">
        <w:rPr>
          <w:rFonts w:ascii="標楷體" w:eastAsia="標楷體" w:hAnsi="標楷體" w:cs="標楷體"/>
          <w:color w:val="FF0000"/>
        </w:rPr>
        <w:t>26</w:t>
      </w:r>
      <w:r w:rsidR="00F52EAC" w:rsidRPr="003022A0">
        <w:rPr>
          <w:rFonts w:ascii="標楷體" w:eastAsia="標楷體" w:hAnsi="標楷體" w:cs="標楷體"/>
        </w:rPr>
        <w:t xml:space="preserve">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7F" w:rsidRDefault="00F6747F" w:rsidP="00AE5E36">
      <w:r>
        <w:separator/>
      </w:r>
    </w:p>
  </w:endnote>
  <w:endnote w:type="continuationSeparator" w:id="0">
    <w:p w:rsidR="00F6747F" w:rsidRDefault="00F6747F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7F" w:rsidRDefault="00F6747F" w:rsidP="00AE5E36">
      <w:r>
        <w:separator/>
      </w:r>
    </w:p>
  </w:footnote>
  <w:footnote w:type="continuationSeparator" w:id="0">
    <w:p w:rsidR="00F6747F" w:rsidRDefault="00F6747F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67C2F"/>
    <w:rsid w:val="00071962"/>
    <w:rsid w:val="000B2BE9"/>
    <w:rsid w:val="000D610A"/>
    <w:rsid w:val="000E26A8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71242"/>
    <w:rsid w:val="00293E09"/>
    <w:rsid w:val="002A158B"/>
    <w:rsid w:val="002C0365"/>
    <w:rsid w:val="003022A0"/>
    <w:rsid w:val="003105A4"/>
    <w:rsid w:val="00332FC7"/>
    <w:rsid w:val="0033696F"/>
    <w:rsid w:val="003435AB"/>
    <w:rsid w:val="00356A45"/>
    <w:rsid w:val="00363ACA"/>
    <w:rsid w:val="00372F8E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808D5"/>
    <w:rsid w:val="0069588A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66314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A1511B"/>
    <w:rsid w:val="00A24ED6"/>
    <w:rsid w:val="00A701C1"/>
    <w:rsid w:val="00A72A30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E2E46"/>
    <w:rsid w:val="00CF1F06"/>
    <w:rsid w:val="00D00904"/>
    <w:rsid w:val="00D029C6"/>
    <w:rsid w:val="00D1389D"/>
    <w:rsid w:val="00D230F0"/>
    <w:rsid w:val="00D30638"/>
    <w:rsid w:val="00D35496"/>
    <w:rsid w:val="00D5131C"/>
    <w:rsid w:val="00D772F5"/>
    <w:rsid w:val="00DC1194"/>
    <w:rsid w:val="00DC4C37"/>
    <w:rsid w:val="00DC673D"/>
    <w:rsid w:val="00DD58B3"/>
    <w:rsid w:val="00DE7663"/>
    <w:rsid w:val="00DF3BDE"/>
    <w:rsid w:val="00E70757"/>
    <w:rsid w:val="00EC2608"/>
    <w:rsid w:val="00EC63F2"/>
    <w:rsid w:val="00ED6B22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6747F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575FA-F630-4D57-9A95-1C891DC9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CHUTAX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3</cp:revision>
  <cp:lastPrinted>2023-02-17T01:27:00Z</cp:lastPrinted>
  <dcterms:created xsi:type="dcterms:W3CDTF">2023-03-03T01:49:00Z</dcterms:created>
  <dcterms:modified xsi:type="dcterms:W3CDTF">2023-06-02T02:03:00Z</dcterms:modified>
  <dc:language>zh-TW</dc:language>
</cp:coreProperties>
</file>