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F52E9F">
      <w:pPr>
        <w:spacing w:after="280" w:line="280" w:lineRule="auto"/>
        <w:jc w:val="center"/>
        <w:rPr>
          <w:rFonts w:ascii="標楷體" w:eastAsia="標楷體" w:hAnsi="標楷體" w:cs="標楷體"/>
          <w:b/>
          <w:sz w:val="32"/>
        </w:rPr>
      </w:pPr>
      <w:r>
        <w:rPr>
          <w:rFonts w:ascii="標楷體" w:eastAsia="標楷體" w:hAnsi="標楷體" w:cs="標楷體"/>
          <w:b/>
          <w:sz w:val="32"/>
        </w:rPr>
        <w:t>新竹縣政府稅</w:t>
      </w:r>
      <w:r w:rsidR="00C304FB">
        <w:rPr>
          <w:rFonts w:ascii="標楷體" w:eastAsia="標楷體" w:hAnsi="標楷體" w:cs="標楷體" w:hint="eastAsia"/>
          <w:b/>
          <w:sz w:val="32"/>
        </w:rPr>
        <w:t>務</w:t>
      </w:r>
      <w:r>
        <w:rPr>
          <w:rFonts w:ascii="標楷體" w:eastAsia="標楷體" w:hAnsi="標楷體" w:cs="標楷體"/>
          <w:b/>
          <w:sz w:val="32"/>
        </w:rPr>
        <w:t>局</w:t>
      </w:r>
      <w:proofErr w:type="gramStart"/>
      <w:r>
        <w:rPr>
          <w:rFonts w:ascii="標楷體" w:eastAsia="標楷體" w:hAnsi="標楷體" w:cs="標楷體"/>
          <w:b/>
          <w:sz w:val="32"/>
        </w:rPr>
        <w:t>109</w:t>
      </w:r>
      <w:proofErr w:type="gramEnd"/>
      <w:r>
        <w:rPr>
          <w:rFonts w:ascii="標楷體" w:eastAsia="標楷體" w:hAnsi="標楷體" w:cs="標楷體"/>
          <w:b/>
          <w:sz w:val="32"/>
        </w:rPr>
        <w:t>年度施政計畫</w:t>
      </w:r>
    </w:p>
    <w:p w:rsidR="00A77B3E" w:rsidRDefault="00F52E9F">
      <w:pPr>
        <w:spacing w:after="280" w:line="280" w:lineRule="auto"/>
        <w:rPr>
          <w:rFonts w:ascii="標楷體" w:eastAsia="標楷體" w:hAnsi="標楷體" w:cs="標楷體"/>
          <w:b/>
          <w:sz w:val="28"/>
        </w:rPr>
      </w:pPr>
      <w:r>
        <w:rPr>
          <w:rFonts w:ascii="標楷體" w:eastAsia="標楷體" w:hAnsi="標楷體" w:cs="標楷體"/>
          <w:b/>
          <w:sz w:val="28"/>
        </w:rPr>
        <w:t>壹、前言(年度施政目標與重點)</w:t>
      </w:r>
    </w:p>
    <w:p w:rsidR="00A77B3E" w:rsidRDefault="00F52E9F">
      <w:pPr>
        <w:spacing w:after="280" w:line="280" w:lineRule="auto"/>
        <w:ind w:firstLine="560"/>
        <w:rPr>
          <w:rFonts w:ascii="標楷體" w:eastAsia="標楷體" w:hAnsi="標楷體" w:cs="標楷體"/>
          <w:sz w:val="28"/>
        </w:rPr>
      </w:pPr>
      <w:r>
        <w:rPr>
          <w:rFonts w:ascii="標楷體" w:eastAsia="標楷體" w:hAnsi="標楷體" w:cs="標楷體"/>
          <w:sz w:val="28"/>
        </w:rPr>
        <w:t>本局職司新竹縣地方稅稽徵業務，以達成政府預算，建設縣政、繁榮社會為目的，更以公平、公正原則執行各項稅政，維護納稅義務人合法權益及提高服務品質為目標。除積極推廣租稅觀念，辦理租稅教育與宣導，簡化稽徵作業手續及便捷服務流程外，並重視民意輿情，致力於創新精進提升服務品質。「以客為尊、主動服務」是本局秉持的服務理念；「崇法務實、節約便民、課稅正確、人人信賴」是本局的品質政策。期許各項努力及服務能獲得納稅義務人的信賴，進而化解徵納雙方爭議，以營造優質的租稅環境。</w:t>
      </w:r>
    </w:p>
    <w:p w:rsidR="00A77B3E" w:rsidRDefault="00F52E9F">
      <w:pPr>
        <w:spacing w:after="280" w:line="280" w:lineRule="auto"/>
        <w:ind w:firstLine="560"/>
        <w:rPr>
          <w:rFonts w:ascii="標楷體" w:eastAsia="標楷體" w:hAnsi="標楷體" w:cs="標楷體"/>
          <w:sz w:val="28"/>
        </w:rPr>
      </w:pPr>
      <w:r>
        <w:rPr>
          <w:rFonts w:ascii="標楷體" w:eastAsia="標楷體" w:hAnsi="標楷體" w:cs="標楷體"/>
          <w:sz w:val="28"/>
        </w:rPr>
        <w:t>年度機關施政目標與重點：</w:t>
      </w:r>
    </w:p>
    <w:p w:rsidR="00A77B3E" w:rsidRDefault="00F52E9F">
      <w:pPr>
        <w:spacing w:after="280" w:line="280" w:lineRule="auto"/>
        <w:ind w:firstLine="560"/>
        <w:rPr>
          <w:rFonts w:ascii="標楷體" w:eastAsia="標楷體" w:hAnsi="標楷體" w:cs="標楷體"/>
          <w:sz w:val="28"/>
        </w:rPr>
      </w:pPr>
      <w:r>
        <w:rPr>
          <w:rFonts w:ascii="標楷體" w:eastAsia="標楷體" w:hAnsi="標楷體" w:cs="標楷體"/>
          <w:sz w:val="28"/>
        </w:rPr>
        <w:t>一、提升納稅服務品質與行政效率，並建立國民正確租稅觀念</w:t>
      </w:r>
    </w:p>
    <w:p w:rsidR="00A77B3E" w:rsidRDefault="00F52E9F" w:rsidP="00344B8D">
      <w:pPr>
        <w:spacing w:after="280" w:line="281" w:lineRule="auto"/>
        <w:ind w:leftChars="450" w:left="1080"/>
        <w:rPr>
          <w:rFonts w:ascii="標楷體" w:eastAsia="標楷體" w:hAnsi="標楷體" w:cs="標楷體"/>
          <w:sz w:val="28"/>
        </w:rPr>
      </w:pPr>
      <w:r>
        <w:rPr>
          <w:rFonts w:ascii="標楷體" w:eastAsia="標楷體" w:hAnsi="標楷體" w:cs="標楷體"/>
          <w:sz w:val="28"/>
        </w:rPr>
        <w:t>全面提升服務品質，落實為民服務工作，並加強檢核研考及行政革新等工作。</w:t>
      </w:r>
    </w:p>
    <w:p w:rsidR="00A77B3E" w:rsidRDefault="00F52E9F">
      <w:pPr>
        <w:spacing w:after="280" w:line="280" w:lineRule="auto"/>
        <w:ind w:firstLine="560"/>
        <w:rPr>
          <w:rFonts w:ascii="標楷體" w:eastAsia="標楷體" w:hAnsi="標楷體" w:cs="標楷體"/>
          <w:sz w:val="28"/>
        </w:rPr>
      </w:pPr>
      <w:r>
        <w:rPr>
          <w:rFonts w:ascii="標楷體" w:eastAsia="標楷體" w:hAnsi="標楷體" w:cs="標楷體"/>
          <w:sz w:val="28"/>
        </w:rPr>
        <w:t>二、加強土地增值稅稽徵</w:t>
      </w:r>
    </w:p>
    <w:p w:rsidR="00A77B3E" w:rsidRDefault="00F52E9F" w:rsidP="00344B8D">
      <w:pPr>
        <w:spacing w:after="280" w:line="281" w:lineRule="auto"/>
        <w:ind w:leftChars="450" w:left="1080"/>
        <w:rPr>
          <w:rFonts w:ascii="標楷體" w:eastAsia="標楷體" w:hAnsi="標楷體" w:cs="標楷體"/>
          <w:sz w:val="28"/>
        </w:rPr>
      </w:pPr>
      <w:r>
        <w:rPr>
          <w:rFonts w:ascii="標楷體" w:eastAsia="標楷體" w:hAnsi="標楷體" w:cs="標楷體"/>
          <w:sz w:val="28"/>
        </w:rPr>
        <w:t>加強土地增值稅稽徵業務，確實運用課稅資料加強查核防止逃漏。</w:t>
      </w:r>
    </w:p>
    <w:p w:rsidR="00A77B3E" w:rsidRDefault="00F52E9F">
      <w:pPr>
        <w:spacing w:after="280" w:line="280" w:lineRule="auto"/>
        <w:ind w:firstLine="560"/>
        <w:rPr>
          <w:rFonts w:ascii="標楷體" w:eastAsia="標楷體" w:hAnsi="標楷體" w:cs="標楷體"/>
          <w:sz w:val="28"/>
        </w:rPr>
      </w:pPr>
      <w:r>
        <w:rPr>
          <w:rFonts w:ascii="標楷體" w:eastAsia="標楷體" w:hAnsi="標楷體" w:cs="標楷體"/>
          <w:sz w:val="28"/>
        </w:rPr>
        <w:t>三、加強地價稅稽徵</w:t>
      </w:r>
    </w:p>
    <w:p w:rsidR="00A77B3E" w:rsidRDefault="00F52E9F" w:rsidP="00344B8D">
      <w:pPr>
        <w:spacing w:after="280" w:line="281" w:lineRule="auto"/>
        <w:ind w:leftChars="450" w:left="1080"/>
        <w:rPr>
          <w:rFonts w:ascii="標楷體" w:eastAsia="標楷體" w:hAnsi="標楷體" w:cs="標楷體"/>
          <w:sz w:val="28"/>
        </w:rPr>
      </w:pPr>
      <w:r>
        <w:rPr>
          <w:rFonts w:ascii="標楷體" w:eastAsia="標楷體" w:hAnsi="標楷體" w:cs="標楷體"/>
          <w:sz w:val="28"/>
        </w:rPr>
        <w:t>加強地價稅稽徵業務及辦理各項土地清查作業。</w:t>
      </w:r>
    </w:p>
    <w:p w:rsidR="00A77B3E" w:rsidRDefault="00F52E9F">
      <w:pPr>
        <w:spacing w:after="280" w:line="280" w:lineRule="auto"/>
        <w:ind w:firstLine="560"/>
        <w:rPr>
          <w:rFonts w:ascii="標楷體" w:eastAsia="標楷體" w:hAnsi="標楷體" w:cs="標楷體"/>
          <w:sz w:val="28"/>
        </w:rPr>
      </w:pPr>
      <w:r>
        <w:rPr>
          <w:rFonts w:ascii="標楷體" w:eastAsia="標楷體" w:hAnsi="標楷體" w:cs="標楷體"/>
          <w:sz w:val="28"/>
        </w:rPr>
        <w:t>四、加強房屋稅稽徵</w:t>
      </w:r>
    </w:p>
    <w:p w:rsidR="00A77B3E" w:rsidRDefault="00F52E9F" w:rsidP="00344B8D">
      <w:pPr>
        <w:spacing w:after="280" w:line="281" w:lineRule="auto"/>
        <w:ind w:leftChars="450" w:left="1080"/>
        <w:rPr>
          <w:rFonts w:ascii="標楷體" w:eastAsia="標楷體" w:hAnsi="標楷體" w:cs="標楷體"/>
          <w:sz w:val="28"/>
        </w:rPr>
      </w:pPr>
      <w:r>
        <w:rPr>
          <w:rFonts w:ascii="標楷體" w:eastAsia="標楷體" w:hAnsi="標楷體" w:cs="標楷體"/>
          <w:sz w:val="28"/>
        </w:rPr>
        <w:t>加強房屋稅稽徵業務及辦理房屋稅籍清查作業。</w:t>
      </w:r>
    </w:p>
    <w:p w:rsidR="00A77B3E" w:rsidRDefault="00F52E9F">
      <w:pPr>
        <w:spacing w:after="280" w:line="280" w:lineRule="auto"/>
        <w:ind w:firstLine="560"/>
        <w:rPr>
          <w:rFonts w:ascii="標楷體" w:eastAsia="標楷體" w:hAnsi="標楷體" w:cs="標楷體"/>
          <w:sz w:val="28"/>
        </w:rPr>
      </w:pPr>
      <w:r>
        <w:rPr>
          <w:rFonts w:ascii="標楷體" w:eastAsia="標楷體" w:hAnsi="標楷體" w:cs="標楷體"/>
          <w:sz w:val="28"/>
        </w:rPr>
        <w:t>五、合理評定房屋標準價格</w:t>
      </w:r>
    </w:p>
    <w:p w:rsidR="00A77B3E" w:rsidRDefault="00F52E9F" w:rsidP="00344B8D">
      <w:pPr>
        <w:spacing w:after="280" w:line="281" w:lineRule="auto"/>
        <w:ind w:leftChars="450" w:left="1080"/>
        <w:rPr>
          <w:rFonts w:ascii="標楷體" w:eastAsia="標楷體" w:hAnsi="標楷體" w:cs="標楷體"/>
          <w:sz w:val="28"/>
        </w:rPr>
      </w:pPr>
      <w:r>
        <w:rPr>
          <w:rFonts w:ascii="標楷體" w:eastAsia="標楷體" w:hAnsi="標楷體" w:cs="標楷體"/>
          <w:sz w:val="28"/>
        </w:rPr>
        <w:t>覈實依法按各種建造材料區分種類及等級評定房屋構造標準單價。落實青年安心成家，首購族自住房屋實質稅率1%，得減免3年。</w:t>
      </w:r>
    </w:p>
    <w:p w:rsidR="00A77B3E" w:rsidRDefault="00F52E9F">
      <w:pPr>
        <w:spacing w:after="280" w:line="280" w:lineRule="auto"/>
        <w:ind w:firstLine="560"/>
        <w:rPr>
          <w:rFonts w:ascii="標楷體" w:eastAsia="標楷體" w:hAnsi="標楷體" w:cs="標楷體"/>
          <w:sz w:val="28"/>
        </w:rPr>
      </w:pPr>
      <w:r>
        <w:rPr>
          <w:rFonts w:ascii="標楷體" w:eastAsia="標楷體" w:hAnsi="標楷體" w:cs="標楷體"/>
          <w:sz w:val="28"/>
        </w:rPr>
        <w:t>六、加強契稅稽徵</w:t>
      </w:r>
    </w:p>
    <w:p w:rsidR="00A77B3E" w:rsidRDefault="00F52E9F" w:rsidP="00344B8D">
      <w:pPr>
        <w:spacing w:after="280" w:line="281" w:lineRule="auto"/>
        <w:ind w:leftChars="450" w:left="1080"/>
        <w:rPr>
          <w:rFonts w:ascii="標楷體" w:eastAsia="標楷體" w:hAnsi="標楷體" w:cs="標楷體"/>
          <w:sz w:val="28"/>
        </w:rPr>
      </w:pPr>
      <w:r>
        <w:rPr>
          <w:rFonts w:ascii="標楷體" w:eastAsia="標楷體" w:hAnsi="標楷體" w:cs="標楷體"/>
          <w:sz w:val="28"/>
        </w:rPr>
        <w:t>加強契稅稽徵業務及辦理業務講習。</w:t>
      </w:r>
    </w:p>
    <w:p w:rsidR="00A77B3E" w:rsidRDefault="00F52E9F">
      <w:pPr>
        <w:spacing w:after="280" w:line="280" w:lineRule="auto"/>
        <w:ind w:firstLine="560"/>
        <w:rPr>
          <w:rFonts w:ascii="標楷體" w:eastAsia="標楷體" w:hAnsi="標楷體" w:cs="標楷體"/>
          <w:sz w:val="28"/>
        </w:rPr>
      </w:pPr>
      <w:r>
        <w:rPr>
          <w:rFonts w:ascii="標楷體" w:eastAsia="標楷體" w:hAnsi="標楷體" w:cs="標楷體"/>
          <w:sz w:val="28"/>
        </w:rPr>
        <w:lastRenderedPageBreak/>
        <w:t>七、加強使用牌照稅</w:t>
      </w:r>
      <w:proofErr w:type="gramStart"/>
      <w:r>
        <w:rPr>
          <w:rFonts w:ascii="標楷體" w:eastAsia="標楷體" w:hAnsi="標楷體" w:cs="標楷體"/>
          <w:sz w:val="28"/>
        </w:rPr>
        <w:t>稽</w:t>
      </w:r>
      <w:proofErr w:type="gramEnd"/>
      <w:r>
        <w:rPr>
          <w:rFonts w:ascii="標楷體" w:eastAsia="標楷體" w:hAnsi="標楷體" w:cs="標楷體"/>
          <w:sz w:val="28"/>
        </w:rPr>
        <w:t>徵</w:t>
      </w:r>
    </w:p>
    <w:p w:rsidR="00A77B3E" w:rsidRDefault="00F52E9F" w:rsidP="00344B8D">
      <w:pPr>
        <w:spacing w:after="280" w:line="281" w:lineRule="auto"/>
        <w:ind w:leftChars="450" w:left="1080"/>
        <w:rPr>
          <w:rFonts w:ascii="標楷體" w:eastAsia="標楷體" w:hAnsi="標楷體" w:cs="標楷體"/>
          <w:sz w:val="28"/>
        </w:rPr>
      </w:pPr>
      <w:r>
        <w:rPr>
          <w:rFonts w:ascii="標楷體" w:eastAsia="標楷體" w:hAnsi="標楷體" w:cs="標楷體"/>
          <w:sz w:val="28"/>
        </w:rPr>
        <w:t>加強使用牌照稅</w:t>
      </w:r>
      <w:proofErr w:type="gramStart"/>
      <w:r>
        <w:rPr>
          <w:rFonts w:ascii="標楷體" w:eastAsia="標楷體" w:hAnsi="標楷體" w:cs="標楷體"/>
          <w:sz w:val="28"/>
        </w:rPr>
        <w:t>稽</w:t>
      </w:r>
      <w:proofErr w:type="gramEnd"/>
      <w:r>
        <w:rPr>
          <w:rFonts w:ascii="標楷體" w:eastAsia="標楷體" w:hAnsi="標楷體" w:cs="標楷體"/>
          <w:sz w:val="28"/>
        </w:rPr>
        <w:t>徵業務及辦理使用牌照稅各項清查作業。</w:t>
      </w:r>
    </w:p>
    <w:p w:rsidR="00A77B3E" w:rsidRDefault="00F52E9F">
      <w:pPr>
        <w:spacing w:after="280" w:line="280" w:lineRule="auto"/>
        <w:ind w:firstLine="560"/>
        <w:rPr>
          <w:rFonts w:ascii="標楷體" w:eastAsia="標楷體" w:hAnsi="標楷體" w:cs="標楷體"/>
          <w:sz w:val="28"/>
        </w:rPr>
      </w:pPr>
      <w:r>
        <w:rPr>
          <w:rFonts w:ascii="標楷體" w:eastAsia="標楷體" w:hAnsi="標楷體" w:cs="標楷體"/>
          <w:sz w:val="28"/>
        </w:rPr>
        <w:t>八、加強印花稅稽徵</w:t>
      </w:r>
    </w:p>
    <w:p w:rsidR="00A77B3E" w:rsidRDefault="00F52E9F" w:rsidP="00344B8D">
      <w:pPr>
        <w:spacing w:after="280" w:line="281" w:lineRule="auto"/>
        <w:ind w:leftChars="450" w:left="1080"/>
        <w:rPr>
          <w:rFonts w:ascii="標楷體" w:eastAsia="標楷體" w:hAnsi="標楷體" w:cs="標楷體"/>
          <w:sz w:val="28"/>
        </w:rPr>
      </w:pPr>
      <w:r>
        <w:rPr>
          <w:rFonts w:ascii="標楷體" w:eastAsia="標楷體" w:hAnsi="標楷體" w:cs="標楷體"/>
          <w:sz w:val="28"/>
        </w:rPr>
        <w:t>加強印花稅應稅憑證檢查，防杜逃漏，增裕庫收。</w:t>
      </w:r>
    </w:p>
    <w:p w:rsidR="00A77B3E" w:rsidRDefault="00F52E9F">
      <w:pPr>
        <w:spacing w:after="280" w:line="280" w:lineRule="auto"/>
        <w:ind w:firstLine="560"/>
        <w:rPr>
          <w:rFonts w:ascii="標楷體" w:eastAsia="標楷體" w:hAnsi="標楷體" w:cs="標楷體"/>
          <w:sz w:val="28"/>
        </w:rPr>
      </w:pPr>
      <w:r>
        <w:rPr>
          <w:rFonts w:ascii="標楷體" w:eastAsia="標楷體" w:hAnsi="標楷體" w:cs="標楷體"/>
          <w:sz w:val="28"/>
        </w:rPr>
        <w:t>九、加強稅務管理，積極清理欠稅。</w:t>
      </w:r>
    </w:p>
    <w:p w:rsidR="00A77B3E" w:rsidRDefault="00F52E9F">
      <w:pPr>
        <w:spacing w:after="280" w:line="280" w:lineRule="auto"/>
        <w:ind w:firstLine="560"/>
        <w:rPr>
          <w:rFonts w:ascii="標楷體" w:eastAsia="標楷體" w:hAnsi="標楷體" w:cs="標楷體"/>
          <w:sz w:val="28"/>
        </w:rPr>
      </w:pPr>
      <w:r>
        <w:rPr>
          <w:rFonts w:ascii="標楷體" w:eastAsia="標楷體" w:hAnsi="標楷體" w:cs="標楷體"/>
          <w:sz w:val="28"/>
        </w:rPr>
        <w:t>十、維護租稅公平適法性，提升行政處分之正確性。</w:t>
      </w:r>
    </w:p>
    <w:p w:rsidR="00A77B3E" w:rsidRDefault="00F52E9F" w:rsidP="00344B8D">
      <w:pPr>
        <w:spacing w:after="280" w:line="281" w:lineRule="auto"/>
        <w:ind w:leftChars="250" w:left="1160" w:hangingChars="200" w:hanging="560"/>
        <w:rPr>
          <w:rFonts w:ascii="標楷體" w:eastAsia="標楷體" w:hAnsi="標楷體" w:cs="標楷體"/>
          <w:sz w:val="28"/>
        </w:rPr>
      </w:pPr>
      <w:r>
        <w:rPr>
          <w:rFonts w:ascii="標楷體" w:eastAsia="標楷體" w:hAnsi="標楷體" w:cs="標楷體"/>
          <w:sz w:val="28"/>
        </w:rPr>
        <w:t>十一、推動資訊安全與個人資料保護管理，落實資訊安全與個人資料保護政策、風險評估業務，並維持稅務系統持續運作，維護並保障本局資訊安全。</w:t>
      </w:r>
    </w:p>
    <w:p w:rsidR="00A77B3E" w:rsidRDefault="00F52E9F">
      <w:pPr>
        <w:spacing w:after="280" w:line="280" w:lineRule="auto"/>
        <w:ind w:firstLine="560"/>
        <w:rPr>
          <w:rFonts w:ascii="標楷體" w:eastAsia="標楷體" w:hAnsi="標楷體" w:cs="標楷體"/>
          <w:sz w:val="28"/>
        </w:rPr>
      </w:pPr>
      <w:r>
        <w:rPr>
          <w:rFonts w:ascii="標楷體" w:eastAsia="標楷體" w:hAnsi="標楷體" w:cs="標楷體"/>
          <w:sz w:val="28"/>
        </w:rPr>
        <w:t>十二、購置各項設備</w:t>
      </w:r>
    </w:p>
    <w:p w:rsidR="00A77B3E" w:rsidRDefault="00F52E9F" w:rsidP="00344B8D">
      <w:pPr>
        <w:spacing w:after="280" w:line="281" w:lineRule="auto"/>
        <w:ind w:leftChars="450" w:left="1080"/>
        <w:rPr>
          <w:rFonts w:ascii="標楷體" w:eastAsia="標楷體" w:hAnsi="標楷體" w:cs="標楷體"/>
          <w:sz w:val="28"/>
        </w:rPr>
      </w:pPr>
      <w:r>
        <w:rPr>
          <w:rFonts w:ascii="標楷體" w:eastAsia="標楷體" w:hAnsi="標楷體" w:cs="標楷體"/>
          <w:sz w:val="28"/>
        </w:rPr>
        <w:t>配合各單位業務實際需要購置各項設備，汰舊換新，以利業務推行。</w:t>
      </w:r>
    </w:p>
    <w:p w:rsidR="00A77B3E" w:rsidRDefault="00F52E9F">
      <w:pPr>
        <w:spacing w:after="280" w:line="280" w:lineRule="auto"/>
        <w:rPr>
          <w:rFonts w:ascii="標楷體" w:eastAsia="標楷體" w:hAnsi="標楷體" w:cs="標楷體"/>
          <w:b/>
          <w:sz w:val="28"/>
        </w:rPr>
      </w:pPr>
      <w:r>
        <w:rPr>
          <w:rFonts w:ascii="標楷體" w:eastAsia="標楷體" w:hAnsi="標楷體" w:cs="標楷體"/>
          <w:b/>
          <w:sz w:val="28"/>
        </w:rPr>
        <w:t>貳、關鍵策略目標與重點</w:t>
      </w:r>
    </w:p>
    <w:p w:rsidR="00A77B3E" w:rsidRDefault="00F52E9F">
      <w:pPr>
        <w:spacing w:after="280" w:line="280" w:lineRule="auto"/>
        <w:ind w:left="560" w:hanging="560"/>
        <w:rPr>
          <w:rFonts w:ascii="標楷體" w:eastAsia="標楷體" w:hAnsi="標楷體" w:cs="標楷體"/>
          <w:sz w:val="28"/>
        </w:rPr>
      </w:pPr>
      <w:r>
        <w:rPr>
          <w:rFonts w:ascii="標楷體" w:eastAsia="標楷體" w:hAnsi="標楷體" w:cs="標楷體"/>
          <w:sz w:val="28"/>
        </w:rPr>
        <w:t>一、提升稽徵作業效能及為民服務品質</w:t>
      </w:r>
    </w:p>
    <w:p w:rsidR="00A77B3E" w:rsidRDefault="00F52E9F">
      <w:pPr>
        <w:spacing w:after="280" w:line="280" w:lineRule="auto"/>
        <w:ind w:left="1120" w:hanging="840"/>
        <w:rPr>
          <w:rFonts w:ascii="標楷體" w:eastAsia="標楷體" w:hAnsi="標楷體" w:cs="標楷體"/>
          <w:sz w:val="28"/>
        </w:rPr>
      </w:pPr>
      <w:r>
        <w:rPr>
          <w:rFonts w:ascii="標楷體" w:eastAsia="標楷體" w:hAnsi="標楷體" w:cs="標楷體"/>
          <w:sz w:val="28"/>
        </w:rPr>
        <w:t>（一）推動全功能櫃台服務，提供81項稅務單一窗口服務，達成一處收件，全程服務。</w:t>
      </w:r>
    </w:p>
    <w:p w:rsidR="00A77B3E" w:rsidRDefault="00F52E9F">
      <w:pPr>
        <w:spacing w:after="280" w:line="280" w:lineRule="auto"/>
        <w:ind w:left="1120"/>
        <w:rPr>
          <w:rFonts w:ascii="標楷體" w:eastAsia="標楷體" w:hAnsi="標楷體" w:cs="標楷體"/>
          <w:sz w:val="28"/>
        </w:rPr>
      </w:pPr>
      <w:r>
        <w:rPr>
          <w:rFonts w:ascii="標楷體" w:eastAsia="標楷體" w:hAnsi="標楷體" w:cs="標楷體"/>
          <w:sz w:val="28"/>
        </w:rPr>
        <w:t>民眾臨櫃申辦，提供全功能櫃台81項服務，力求一處收件，全程服務，提供更便捷服務，以提升民眾服務滿意度。</w:t>
      </w:r>
    </w:p>
    <w:p w:rsidR="00A77B3E" w:rsidRDefault="00F52E9F">
      <w:pPr>
        <w:spacing w:after="280" w:line="280" w:lineRule="auto"/>
        <w:ind w:left="1120" w:hanging="840"/>
        <w:rPr>
          <w:rFonts w:ascii="標楷體" w:eastAsia="標楷體" w:hAnsi="標楷體" w:cs="標楷體"/>
          <w:sz w:val="28"/>
        </w:rPr>
      </w:pPr>
      <w:r>
        <w:rPr>
          <w:rFonts w:ascii="標楷體" w:eastAsia="標楷體" w:hAnsi="標楷體" w:cs="標楷體"/>
          <w:sz w:val="28"/>
        </w:rPr>
        <w:t>（二）推動網路申辦並提供即時資料查調服務，提供97項線上申辦及3項線上查詢，供民眾運用，發揮以網路代替馬路之功效。</w:t>
      </w:r>
    </w:p>
    <w:p w:rsidR="00A77B3E" w:rsidRDefault="00F52E9F">
      <w:pPr>
        <w:spacing w:after="280" w:line="280" w:lineRule="auto"/>
        <w:ind w:left="560" w:hanging="560"/>
        <w:rPr>
          <w:rFonts w:ascii="標楷體" w:eastAsia="標楷體" w:hAnsi="標楷體" w:cs="標楷體"/>
          <w:sz w:val="28"/>
        </w:rPr>
      </w:pPr>
      <w:r>
        <w:rPr>
          <w:rFonts w:ascii="標楷體" w:eastAsia="標楷體" w:hAnsi="標楷體" w:cs="標楷體"/>
          <w:sz w:val="28"/>
        </w:rPr>
        <w:t>二、落實稽徵及清查作業</w:t>
      </w:r>
    </w:p>
    <w:p w:rsidR="00A77B3E" w:rsidRDefault="00F52E9F">
      <w:pPr>
        <w:spacing w:after="280" w:line="280" w:lineRule="auto"/>
        <w:ind w:left="1120" w:hanging="840"/>
        <w:rPr>
          <w:rFonts w:ascii="標楷體" w:eastAsia="標楷體" w:hAnsi="標楷體" w:cs="標楷體"/>
          <w:sz w:val="28"/>
        </w:rPr>
      </w:pPr>
      <w:r>
        <w:rPr>
          <w:rFonts w:ascii="標楷體" w:eastAsia="標楷體" w:hAnsi="標楷體" w:cs="標楷體"/>
          <w:sz w:val="28"/>
        </w:rPr>
        <w:t>（一）加強土地增值稅稽徵業務</w:t>
      </w:r>
    </w:p>
    <w:p w:rsidR="00A77B3E" w:rsidRDefault="00F52E9F">
      <w:pPr>
        <w:spacing w:after="280" w:line="280" w:lineRule="auto"/>
        <w:ind w:left="1120"/>
        <w:rPr>
          <w:rFonts w:ascii="標楷體" w:eastAsia="標楷體" w:hAnsi="標楷體" w:cs="標楷體"/>
          <w:sz w:val="28"/>
        </w:rPr>
      </w:pPr>
      <w:r>
        <w:rPr>
          <w:rFonts w:ascii="標楷體" w:eastAsia="標楷體" w:hAnsi="標楷體" w:cs="標楷體"/>
          <w:sz w:val="28"/>
        </w:rPr>
        <w:t>依據土地現值申報資料加以核對後依限查徵土地增值稅。</w:t>
      </w:r>
    </w:p>
    <w:p w:rsidR="00A77B3E" w:rsidRDefault="00F52E9F">
      <w:pPr>
        <w:spacing w:after="280" w:line="280" w:lineRule="auto"/>
        <w:ind w:left="1120" w:hanging="840"/>
        <w:rPr>
          <w:rFonts w:ascii="標楷體" w:eastAsia="標楷體" w:hAnsi="標楷體" w:cs="標楷體"/>
          <w:sz w:val="28"/>
        </w:rPr>
      </w:pPr>
      <w:r>
        <w:rPr>
          <w:rFonts w:ascii="標楷體" w:eastAsia="標楷體" w:hAnsi="標楷體" w:cs="標楷體"/>
          <w:sz w:val="28"/>
        </w:rPr>
        <w:t>（二）確實運用課稅資料，加強查核防止逃漏</w:t>
      </w:r>
    </w:p>
    <w:p w:rsidR="00A77B3E" w:rsidRDefault="00F52E9F">
      <w:pPr>
        <w:spacing w:after="280" w:line="280" w:lineRule="auto"/>
        <w:ind w:left="1120" w:hanging="560"/>
        <w:rPr>
          <w:rFonts w:ascii="標楷體" w:eastAsia="標楷體" w:hAnsi="標楷體" w:cs="標楷體"/>
          <w:sz w:val="28"/>
        </w:rPr>
      </w:pPr>
      <w:r>
        <w:rPr>
          <w:rFonts w:ascii="標楷體" w:eastAsia="標楷體" w:hAnsi="標楷體" w:cs="標楷體"/>
          <w:sz w:val="28"/>
        </w:rPr>
        <w:lastRenderedPageBreak/>
        <w:t>１、對於依土地稅法第39條之2核准不課徵土地增值稅之農業用地，定期產出核准清冊供農業處清查違規農地之用，貫徹農地農用之政策。</w:t>
      </w:r>
    </w:p>
    <w:p w:rsidR="00A77B3E" w:rsidRDefault="00F52E9F">
      <w:pPr>
        <w:spacing w:after="280" w:line="280" w:lineRule="auto"/>
        <w:ind w:left="1120" w:hanging="560"/>
        <w:rPr>
          <w:rFonts w:ascii="標楷體" w:eastAsia="標楷體" w:hAnsi="標楷體" w:cs="標楷體"/>
          <w:sz w:val="28"/>
        </w:rPr>
      </w:pPr>
      <w:r>
        <w:rPr>
          <w:rFonts w:ascii="標楷體" w:eastAsia="標楷體" w:hAnsi="標楷體" w:cs="標楷體"/>
          <w:sz w:val="28"/>
        </w:rPr>
        <w:t>２、訂定土地增值稅清查計畫，每年定期對列管之社福團體受贈土地、私立學校受贈土地、記存稅款及重購自用住宅退還土地增值稅案件進行清查，防止逃漏。</w:t>
      </w:r>
    </w:p>
    <w:p w:rsidR="00A77B3E" w:rsidRDefault="00F52E9F">
      <w:pPr>
        <w:spacing w:after="280" w:line="280" w:lineRule="auto"/>
        <w:ind w:left="1120" w:hanging="560"/>
        <w:rPr>
          <w:rFonts w:ascii="標楷體" w:eastAsia="標楷體" w:hAnsi="標楷體" w:cs="標楷體"/>
          <w:sz w:val="28"/>
        </w:rPr>
      </w:pPr>
      <w:r>
        <w:rPr>
          <w:rFonts w:ascii="標楷體" w:eastAsia="標楷體" w:hAnsi="標楷體" w:cs="標楷體"/>
          <w:sz w:val="28"/>
        </w:rPr>
        <w:t>３、加強地價稅稽徵業務及辦理各項土地清查作業。</w:t>
      </w:r>
    </w:p>
    <w:p w:rsidR="00A77B3E" w:rsidRDefault="00F52E9F">
      <w:pPr>
        <w:spacing w:after="280" w:line="280" w:lineRule="auto"/>
        <w:ind w:left="1120" w:hanging="840"/>
        <w:rPr>
          <w:rFonts w:ascii="標楷體" w:eastAsia="標楷體" w:hAnsi="標楷體" w:cs="標楷體"/>
          <w:sz w:val="28"/>
        </w:rPr>
      </w:pPr>
      <w:r>
        <w:rPr>
          <w:rFonts w:ascii="標楷體" w:eastAsia="標楷體" w:hAnsi="標楷體" w:cs="標楷體"/>
          <w:sz w:val="28"/>
        </w:rPr>
        <w:t>（三）加強房屋稅稽徵作業</w:t>
      </w:r>
    </w:p>
    <w:p w:rsidR="00A77B3E" w:rsidRDefault="00F52E9F">
      <w:pPr>
        <w:spacing w:after="280" w:line="280" w:lineRule="auto"/>
        <w:ind w:left="1120" w:hanging="560"/>
        <w:rPr>
          <w:rFonts w:ascii="標楷體" w:eastAsia="標楷體" w:hAnsi="標楷體" w:cs="標楷體"/>
          <w:sz w:val="28"/>
        </w:rPr>
      </w:pPr>
      <w:r>
        <w:rPr>
          <w:rFonts w:ascii="標楷體" w:eastAsia="標楷體" w:hAnsi="標楷體" w:cs="標楷體"/>
          <w:sz w:val="28"/>
        </w:rPr>
        <w:t>１、依據建管單位通報之營繕資料，輔導納稅義務人申報房屋稅籍及使用情形，並根據通報資料於房屋稅開徵前完成檢查工作；如發現有新增改建房屋，而未依法申報者，即予逕行設籍課徵房屋稅。</w:t>
      </w:r>
    </w:p>
    <w:p w:rsidR="00A77B3E" w:rsidRDefault="00F52E9F">
      <w:pPr>
        <w:spacing w:after="280" w:line="280" w:lineRule="auto"/>
        <w:ind w:left="1120" w:hanging="560"/>
        <w:rPr>
          <w:rFonts w:ascii="標楷體" w:eastAsia="標楷體" w:hAnsi="標楷體" w:cs="標楷體"/>
          <w:sz w:val="28"/>
        </w:rPr>
      </w:pPr>
      <w:r>
        <w:rPr>
          <w:rFonts w:ascii="標楷體" w:eastAsia="標楷體" w:hAnsi="標楷體" w:cs="標楷體"/>
          <w:sz w:val="28"/>
        </w:rPr>
        <w:t>２、運用國稅局通報之營業登記及扣繳單位異動資料，加強查核房屋使用情形，對變更使用之面積，改按營業用或非住家非營業用稅率核課。</w:t>
      </w:r>
    </w:p>
    <w:p w:rsidR="00A77B3E" w:rsidRDefault="00F52E9F">
      <w:pPr>
        <w:spacing w:after="280" w:line="280" w:lineRule="auto"/>
        <w:ind w:left="1120" w:hanging="560"/>
        <w:rPr>
          <w:rFonts w:ascii="標楷體" w:eastAsia="標楷體" w:hAnsi="標楷體" w:cs="標楷體"/>
          <w:sz w:val="28"/>
        </w:rPr>
      </w:pPr>
      <w:r>
        <w:rPr>
          <w:rFonts w:ascii="標楷體" w:eastAsia="標楷體" w:hAnsi="標楷體" w:cs="標楷體"/>
          <w:sz w:val="28"/>
        </w:rPr>
        <w:t>３、訂定房屋稅籍清查計畫，每年選定區域進行清查，並優先選擇新興地區及農業區等較具清查實益者加強清查。凡列入清查之區域，不論有無增改建及房屋使用情形變更等情形，均予以確實辦理清查及釐正，以確保稅籍之正確。</w:t>
      </w:r>
    </w:p>
    <w:p w:rsidR="00A77B3E" w:rsidRDefault="00F52E9F">
      <w:pPr>
        <w:spacing w:after="280" w:line="280" w:lineRule="auto"/>
        <w:ind w:left="1120" w:hanging="840"/>
        <w:rPr>
          <w:rFonts w:ascii="標楷體" w:eastAsia="標楷體" w:hAnsi="標楷體" w:cs="標楷體"/>
          <w:sz w:val="28"/>
        </w:rPr>
      </w:pPr>
      <w:r>
        <w:rPr>
          <w:rFonts w:ascii="標楷體" w:eastAsia="標楷體" w:hAnsi="標楷體" w:cs="標楷體"/>
          <w:sz w:val="28"/>
        </w:rPr>
        <w:t>（四）合理評定房屋標準價格</w:t>
      </w:r>
    </w:p>
    <w:p w:rsidR="00A77B3E" w:rsidRDefault="00F52E9F">
      <w:pPr>
        <w:spacing w:after="280" w:line="280" w:lineRule="auto"/>
        <w:ind w:left="1120" w:hanging="560"/>
        <w:rPr>
          <w:rFonts w:ascii="標楷體" w:eastAsia="標楷體" w:hAnsi="標楷體" w:cs="標楷體"/>
          <w:sz w:val="28"/>
        </w:rPr>
      </w:pPr>
      <w:r>
        <w:rPr>
          <w:rFonts w:ascii="標楷體" w:eastAsia="標楷體" w:hAnsi="標楷體" w:cs="標楷體"/>
          <w:sz w:val="28"/>
        </w:rPr>
        <w:t>１、覈實依法按各種建造材料區分種類及等級評定房屋構造標準單價。</w:t>
      </w:r>
    </w:p>
    <w:p w:rsidR="00A77B3E" w:rsidRDefault="00F52E9F">
      <w:pPr>
        <w:spacing w:after="280" w:line="280" w:lineRule="auto"/>
        <w:ind w:left="1120" w:hanging="560"/>
        <w:rPr>
          <w:rFonts w:ascii="標楷體" w:eastAsia="標楷體" w:hAnsi="標楷體" w:cs="標楷體"/>
          <w:sz w:val="28"/>
        </w:rPr>
      </w:pPr>
      <w:r>
        <w:rPr>
          <w:rFonts w:ascii="標楷體" w:eastAsia="標楷體" w:hAnsi="標楷體" w:cs="標楷體"/>
          <w:sz w:val="28"/>
        </w:rPr>
        <w:t>２、配合各種建造材料區分種類訂定各類房屋之耐用年數及折舊標準。</w:t>
      </w:r>
    </w:p>
    <w:p w:rsidR="00A77B3E" w:rsidRDefault="00F52E9F">
      <w:pPr>
        <w:spacing w:after="280" w:line="280" w:lineRule="auto"/>
        <w:ind w:left="1120" w:hanging="560"/>
        <w:rPr>
          <w:rFonts w:ascii="標楷體" w:eastAsia="標楷體" w:hAnsi="標楷體" w:cs="標楷體"/>
          <w:sz w:val="28"/>
        </w:rPr>
      </w:pPr>
      <w:r>
        <w:rPr>
          <w:rFonts w:ascii="標楷體" w:eastAsia="標楷體" w:hAnsi="標楷體" w:cs="標楷體"/>
          <w:sz w:val="28"/>
        </w:rPr>
        <w:t>３、按房屋所處街道村里之商業交通情形及房屋之供求概況，並比較各該不同地段之房屋買賣價格減除地價部分，訂定標準。</w:t>
      </w:r>
    </w:p>
    <w:p w:rsidR="00A77B3E" w:rsidRDefault="00F52E9F">
      <w:pPr>
        <w:spacing w:after="280" w:line="280" w:lineRule="auto"/>
        <w:ind w:left="1120" w:hanging="840"/>
        <w:rPr>
          <w:rFonts w:ascii="標楷體" w:eastAsia="標楷體" w:hAnsi="標楷體" w:cs="標楷體"/>
          <w:sz w:val="28"/>
        </w:rPr>
      </w:pPr>
      <w:r>
        <w:rPr>
          <w:rFonts w:ascii="標楷體" w:eastAsia="標楷體" w:hAnsi="標楷體" w:cs="標楷體"/>
          <w:sz w:val="28"/>
        </w:rPr>
        <w:t>（五）青年成家，自住房屋實質稅率1%，得減免3年</w:t>
      </w:r>
    </w:p>
    <w:p w:rsidR="00A77B3E" w:rsidRDefault="00F52E9F">
      <w:pPr>
        <w:spacing w:after="280" w:line="280" w:lineRule="auto"/>
        <w:ind w:left="1120"/>
        <w:rPr>
          <w:rFonts w:ascii="標楷體" w:eastAsia="標楷體" w:hAnsi="標楷體" w:cs="標楷體"/>
          <w:sz w:val="28"/>
        </w:rPr>
      </w:pPr>
      <w:r>
        <w:rPr>
          <w:rFonts w:ascii="標楷體" w:eastAsia="標楷體" w:hAnsi="標楷體" w:cs="標楷體"/>
          <w:sz w:val="28"/>
        </w:rPr>
        <w:t>經本縣主管機關核定符合新購房屋住宅補貼者之房屋，自核定日起就持有房屋期間折減其房屋課稅現值16%，實質稅率1%，核減3年。</w:t>
      </w:r>
    </w:p>
    <w:p w:rsidR="00A77B3E" w:rsidRDefault="00F52E9F">
      <w:pPr>
        <w:spacing w:after="280" w:line="280" w:lineRule="auto"/>
        <w:ind w:left="1120" w:hanging="840"/>
        <w:rPr>
          <w:rFonts w:ascii="標楷體" w:eastAsia="標楷體" w:hAnsi="標楷體" w:cs="標楷體"/>
          <w:sz w:val="28"/>
        </w:rPr>
      </w:pPr>
      <w:r>
        <w:rPr>
          <w:rFonts w:ascii="標楷體" w:eastAsia="標楷體" w:hAnsi="標楷體" w:cs="標楷體"/>
          <w:sz w:val="28"/>
        </w:rPr>
        <w:t>（六）加強契稅稽徵</w:t>
      </w:r>
    </w:p>
    <w:p w:rsidR="00A77B3E" w:rsidRDefault="00F52E9F">
      <w:pPr>
        <w:spacing w:after="280" w:line="280" w:lineRule="auto"/>
        <w:ind w:left="1120" w:hanging="560"/>
        <w:rPr>
          <w:rFonts w:ascii="標楷體" w:eastAsia="標楷體" w:hAnsi="標楷體" w:cs="標楷體"/>
          <w:sz w:val="28"/>
        </w:rPr>
      </w:pPr>
      <w:r>
        <w:rPr>
          <w:rFonts w:ascii="標楷體" w:eastAsia="標楷體" w:hAnsi="標楷體" w:cs="標楷體"/>
          <w:sz w:val="28"/>
        </w:rPr>
        <w:t>１、加強契稅稽徵業務</w:t>
      </w:r>
    </w:p>
    <w:p w:rsidR="00A77B3E" w:rsidRDefault="00F52E9F">
      <w:pPr>
        <w:spacing w:after="280" w:line="280" w:lineRule="auto"/>
        <w:ind w:left="1680" w:hanging="840"/>
        <w:rPr>
          <w:rFonts w:ascii="標楷體" w:eastAsia="標楷體" w:hAnsi="標楷體" w:cs="標楷體"/>
          <w:sz w:val="28"/>
        </w:rPr>
      </w:pPr>
      <w:r>
        <w:rPr>
          <w:rFonts w:ascii="標楷體" w:eastAsia="標楷體" w:hAnsi="標楷體" w:cs="標楷體"/>
          <w:sz w:val="28"/>
        </w:rPr>
        <w:lastRenderedPageBreak/>
        <w:t>（１）督導各鄉鎮市公所核實代徵契稅業務。</w:t>
      </w:r>
    </w:p>
    <w:p w:rsidR="00A77B3E" w:rsidRDefault="00F52E9F">
      <w:pPr>
        <w:spacing w:after="280" w:line="280" w:lineRule="auto"/>
        <w:ind w:left="1680" w:hanging="840"/>
        <w:rPr>
          <w:rFonts w:ascii="標楷體" w:eastAsia="標楷體" w:hAnsi="標楷體" w:cs="標楷體"/>
          <w:sz w:val="28"/>
        </w:rPr>
      </w:pPr>
      <w:r>
        <w:rPr>
          <w:rFonts w:ascii="標楷體" w:eastAsia="標楷體" w:hAnsi="標楷體" w:cs="標楷體"/>
          <w:sz w:val="28"/>
        </w:rPr>
        <w:t>（２）契稅條例第12條第2項之查核:依據建管單位通報之資料予以建檔管制，並由資訊單位定期與房屋稅之使用執照資料檔交查，產出清單再依契稅條例規定查核契稅之徵免。</w:t>
      </w:r>
    </w:p>
    <w:p w:rsidR="00A77B3E" w:rsidRDefault="00F52E9F">
      <w:pPr>
        <w:spacing w:after="280" w:line="280" w:lineRule="auto"/>
        <w:ind w:left="1120" w:hanging="560"/>
        <w:rPr>
          <w:rFonts w:ascii="標楷體" w:eastAsia="標楷體" w:hAnsi="標楷體" w:cs="標楷體"/>
          <w:sz w:val="28"/>
        </w:rPr>
      </w:pPr>
      <w:r>
        <w:rPr>
          <w:rFonts w:ascii="標楷體" w:eastAsia="標楷體" w:hAnsi="標楷體" w:cs="標楷體"/>
          <w:sz w:val="28"/>
        </w:rPr>
        <w:t>２、辦理業務講習</w:t>
      </w:r>
    </w:p>
    <w:p w:rsidR="00A77B3E" w:rsidRDefault="00F52E9F">
      <w:pPr>
        <w:spacing w:after="280" w:line="280" w:lineRule="auto"/>
        <w:ind w:left="1120"/>
        <w:rPr>
          <w:rFonts w:ascii="標楷體" w:eastAsia="標楷體" w:hAnsi="標楷體" w:cs="標楷體"/>
          <w:sz w:val="28"/>
        </w:rPr>
      </w:pPr>
      <w:r>
        <w:rPr>
          <w:rFonts w:ascii="標楷體" w:eastAsia="標楷體" w:hAnsi="標楷體" w:cs="標楷體"/>
          <w:sz w:val="28"/>
        </w:rPr>
        <w:t>每年舉辦鄉鎮市公所契稅主辦人員契稅業務講習，以增進公所契稅主辦人員法令素養，提昇為民服務品質，並加強業務聯繫，俾利業務之推展。</w:t>
      </w:r>
    </w:p>
    <w:p w:rsidR="00A77B3E" w:rsidRDefault="00F52E9F">
      <w:pPr>
        <w:spacing w:after="280" w:line="280" w:lineRule="auto"/>
        <w:ind w:left="1120" w:hanging="840"/>
        <w:rPr>
          <w:rFonts w:ascii="標楷體" w:eastAsia="標楷體" w:hAnsi="標楷體" w:cs="標楷體"/>
          <w:sz w:val="28"/>
        </w:rPr>
      </w:pPr>
      <w:r>
        <w:rPr>
          <w:rFonts w:ascii="標楷體" w:eastAsia="標楷體" w:hAnsi="標楷體" w:cs="標楷體"/>
          <w:sz w:val="28"/>
        </w:rPr>
        <w:t>（七）加強使用牌照稅稽徵</w:t>
      </w:r>
    </w:p>
    <w:p w:rsidR="00A77B3E" w:rsidRDefault="00F52E9F">
      <w:pPr>
        <w:spacing w:after="280" w:line="280" w:lineRule="auto"/>
        <w:ind w:left="1120"/>
        <w:rPr>
          <w:rFonts w:ascii="標楷體" w:eastAsia="標楷體" w:hAnsi="標楷體" w:cs="標楷體"/>
          <w:sz w:val="28"/>
        </w:rPr>
      </w:pPr>
      <w:r>
        <w:rPr>
          <w:rFonts w:ascii="標楷體" w:eastAsia="標楷體" w:hAnsi="標楷體" w:cs="標楷體"/>
          <w:sz w:val="28"/>
        </w:rPr>
        <w:t>提升使用牌照稅稽徵效率及積極辦理欠稅催繳，並執行車輛檢查及免稅案件清查作業。</w:t>
      </w:r>
    </w:p>
    <w:p w:rsidR="00A77B3E" w:rsidRDefault="00F52E9F">
      <w:pPr>
        <w:spacing w:after="280" w:line="280" w:lineRule="auto"/>
        <w:ind w:left="1120" w:hanging="840"/>
        <w:rPr>
          <w:rFonts w:ascii="標楷體" w:eastAsia="標楷體" w:hAnsi="標楷體" w:cs="標楷體"/>
          <w:sz w:val="28"/>
        </w:rPr>
      </w:pPr>
      <w:r>
        <w:rPr>
          <w:rFonts w:ascii="標楷體" w:eastAsia="標楷體" w:hAnsi="標楷體" w:cs="標楷體"/>
          <w:sz w:val="28"/>
        </w:rPr>
        <w:t>（八）加強印花稅稽徵</w:t>
      </w:r>
    </w:p>
    <w:p w:rsidR="00A77B3E" w:rsidRDefault="00F52E9F">
      <w:pPr>
        <w:spacing w:after="280" w:line="280" w:lineRule="auto"/>
        <w:ind w:left="1120"/>
        <w:rPr>
          <w:rFonts w:ascii="標楷體" w:eastAsia="標楷體" w:hAnsi="標楷體" w:cs="標楷體"/>
          <w:sz w:val="28"/>
        </w:rPr>
      </w:pPr>
      <w:r>
        <w:rPr>
          <w:rFonts w:ascii="標楷體" w:eastAsia="標楷體" w:hAnsi="標楷體" w:cs="標楷體"/>
          <w:sz w:val="28"/>
        </w:rPr>
        <w:t>辦理印花稅應稅憑證抽查及專案檢查作業與提升印花稅網路申報比率。</w:t>
      </w:r>
    </w:p>
    <w:p w:rsidR="00A77B3E" w:rsidRDefault="00F52E9F">
      <w:pPr>
        <w:spacing w:after="280" w:line="280" w:lineRule="auto"/>
        <w:ind w:left="560" w:hanging="560"/>
        <w:rPr>
          <w:rFonts w:ascii="標楷體" w:eastAsia="標楷體" w:hAnsi="標楷體" w:cs="標楷體"/>
          <w:sz w:val="28"/>
        </w:rPr>
      </w:pPr>
      <w:r>
        <w:rPr>
          <w:rFonts w:ascii="標楷體" w:eastAsia="標楷體" w:hAnsi="標楷體" w:cs="標楷體"/>
          <w:sz w:val="28"/>
        </w:rPr>
        <w:t>三、加強稅務管理業務，積極清理欠稅</w:t>
      </w:r>
    </w:p>
    <w:p w:rsidR="00A77B3E" w:rsidRDefault="00F52E9F">
      <w:pPr>
        <w:spacing w:after="280" w:line="280" w:lineRule="auto"/>
        <w:ind w:left="1120" w:hanging="840"/>
        <w:rPr>
          <w:rFonts w:ascii="標楷體" w:eastAsia="標楷體" w:hAnsi="標楷體" w:cs="標楷體"/>
          <w:sz w:val="28"/>
        </w:rPr>
      </w:pPr>
      <w:r>
        <w:rPr>
          <w:rFonts w:ascii="標楷體" w:eastAsia="標楷體" w:hAnsi="標楷體" w:cs="標楷體"/>
          <w:sz w:val="28"/>
        </w:rPr>
        <w:t>（一）加強移送執行</w:t>
      </w:r>
    </w:p>
    <w:p w:rsidR="00A77B3E" w:rsidRDefault="00F52E9F">
      <w:pPr>
        <w:spacing w:after="280" w:line="280" w:lineRule="auto"/>
        <w:ind w:left="1120"/>
        <w:rPr>
          <w:rFonts w:ascii="標楷體" w:eastAsia="標楷體" w:hAnsi="標楷體" w:cs="標楷體"/>
          <w:sz w:val="28"/>
        </w:rPr>
      </w:pPr>
      <w:r>
        <w:rPr>
          <w:rFonts w:ascii="標楷體" w:eastAsia="標楷體" w:hAnsi="標楷體" w:cs="標楷體"/>
          <w:sz w:val="28"/>
        </w:rPr>
        <w:t>依據財政部訂頒「稅捐稽徵機關清理欠稅作業要點」訂定清理重大欠稅執行案件作業計畫，以防杜欠稅人規避稅捐執行。</w:t>
      </w:r>
    </w:p>
    <w:p w:rsidR="00A77B3E" w:rsidRDefault="00F52E9F">
      <w:pPr>
        <w:spacing w:after="280" w:line="280" w:lineRule="auto"/>
        <w:ind w:left="1120" w:hanging="840"/>
        <w:rPr>
          <w:rFonts w:ascii="標楷體" w:eastAsia="標楷體" w:hAnsi="標楷體" w:cs="標楷體"/>
          <w:sz w:val="28"/>
        </w:rPr>
      </w:pPr>
      <w:r>
        <w:rPr>
          <w:rFonts w:ascii="標楷體" w:eastAsia="標楷體" w:hAnsi="標楷體" w:cs="標楷體"/>
          <w:sz w:val="28"/>
        </w:rPr>
        <w:t>（二）徵起年度欠稅</w:t>
      </w:r>
    </w:p>
    <w:p w:rsidR="00A77B3E" w:rsidRDefault="00F52E9F">
      <w:pPr>
        <w:spacing w:after="280" w:line="280" w:lineRule="auto"/>
        <w:ind w:left="1120"/>
        <w:rPr>
          <w:rFonts w:ascii="標楷體" w:eastAsia="標楷體" w:hAnsi="標楷體" w:cs="標楷體"/>
          <w:sz w:val="28"/>
        </w:rPr>
      </w:pPr>
      <w:r>
        <w:rPr>
          <w:rFonts w:ascii="標楷體" w:eastAsia="標楷體" w:hAnsi="標楷體" w:cs="標楷體"/>
          <w:sz w:val="28"/>
        </w:rPr>
        <w:t>辦理欠稅綜合歸戶催繳取證作業，加強掌握並查報欠稅人財產及所得資料，據以徵起欠稅。</w:t>
      </w:r>
    </w:p>
    <w:p w:rsidR="00A77B3E" w:rsidRDefault="00F52E9F">
      <w:pPr>
        <w:spacing w:after="280" w:line="280" w:lineRule="auto"/>
        <w:ind w:left="560" w:hanging="560"/>
        <w:rPr>
          <w:rFonts w:ascii="標楷體" w:eastAsia="標楷體" w:hAnsi="標楷體" w:cs="標楷體"/>
          <w:sz w:val="28"/>
        </w:rPr>
      </w:pPr>
      <w:r>
        <w:rPr>
          <w:rFonts w:ascii="標楷體" w:eastAsia="標楷體" w:hAnsi="標楷體" w:cs="標楷體"/>
          <w:sz w:val="28"/>
        </w:rPr>
        <w:t>四、維護租稅公平適法性，並提升行政處分之正確性</w:t>
      </w:r>
    </w:p>
    <w:p w:rsidR="00A77B3E" w:rsidRDefault="00F52E9F">
      <w:pPr>
        <w:spacing w:after="280" w:line="280" w:lineRule="auto"/>
        <w:ind w:left="1120" w:hanging="840"/>
        <w:rPr>
          <w:rFonts w:ascii="標楷體" w:eastAsia="標楷體" w:hAnsi="標楷體" w:cs="標楷體"/>
          <w:sz w:val="28"/>
        </w:rPr>
      </w:pPr>
      <w:r>
        <w:rPr>
          <w:rFonts w:ascii="標楷體" w:eastAsia="標楷體" w:hAnsi="標楷體" w:cs="標楷體"/>
          <w:sz w:val="28"/>
        </w:rPr>
        <w:t>（一）提升違章裁罰案件之適法性及正確性</w:t>
      </w:r>
    </w:p>
    <w:p w:rsidR="00A77B3E" w:rsidRDefault="00F52E9F">
      <w:pPr>
        <w:spacing w:after="280" w:line="280" w:lineRule="auto"/>
        <w:ind w:left="1120" w:hanging="560"/>
        <w:rPr>
          <w:rFonts w:ascii="標楷體" w:eastAsia="標楷體" w:hAnsi="標楷體" w:cs="標楷體"/>
          <w:sz w:val="28"/>
        </w:rPr>
      </w:pPr>
      <w:r>
        <w:rPr>
          <w:rFonts w:ascii="標楷體" w:eastAsia="標楷體" w:hAnsi="標楷體" w:cs="標楷體"/>
          <w:sz w:val="28"/>
        </w:rPr>
        <w:t>１、增進同仁蒐集事證、查調相關資訊及綜合判斷之能力。</w:t>
      </w:r>
    </w:p>
    <w:p w:rsidR="00A77B3E" w:rsidRDefault="00F52E9F">
      <w:pPr>
        <w:spacing w:after="280" w:line="280" w:lineRule="auto"/>
        <w:ind w:left="1120" w:hanging="560"/>
        <w:rPr>
          <w:rFonts w:ascii="標楷體" w:eastAsia="標楷體" w:hAnsi="標楷體" w:cs="標楷體"/>
          <w:sz w:val="28"/>
        </w:rPr>
      </w:pPr>
      <w:r>
        <w:rPr>
          <w:rFonts w:ascii="標楷體" w:eastAsia="標楷體" w:hAnsi="標楷體" w:cs="標楷體"/>
          <w:sz w:val="28"/>
        </w:rPr>
        <w:t>２、加強與有關單位聯繫，建立良好互助模式，以取得正確之違章事證。</w:t>
      </w:r>
    </w:p>
    <w:p w:rsidR="00A77B3E" w:rsidRDefault="00F52E9F">
      <w:pPr>
        <w:spacing w:after="280" w:line="280" w:lineRule="auto"/>
        <w:ind w:left="1120" w:hanging="560"/>
        <w:rPr>
          <w:rFonts w:ascii="標楷體" w:eastAsia="標楷體" w:hAnsi="標楷體" w:cs="標楷體"/>
          <w:sz w:val="28"/>
        </w:rPr>
      </w:pPr>
      <w:r>
        <w:rPr>
          <w:rFonts w:ascii="標楷體" w:eastAsia="標楷體" w:hAnsi="標楷體" w:cs="標楷體"/>
          <w:sz w:val="28"/>
        </w:rPr>
        <w:t>３、不定期辦理教育訓練，灌輸同仁正確的法令認知。</w:t>
      </w:r>
    </w:p>
    <w:p w:rsidR="00A77B3E" w:rsidRDefault="00F52E9F">
      <w:pPr>
        <w:spacing w:after="280" w:line="280" w:lineRule="auto"/>
        <w:ind w:left="1120" w:hanging="560"/>
        <w:rPr>
          <w:rFonts w:ascii="標楷體" w:eastAsia="標楷體" w:hAnsi="標楷體" w:cs="標楷體"/>
          <w:sz w:val="28"/>
        </w:rPr>
      </w:pPr>
      <w:r>
        <w:rPr>
          <w:rFonts w:ascii="標楷體" w:eastAsia="標楷體" w:hAnsi="標楷體" w:cs="標楷體"/>
          <w:sz w:val="28"/>
        </w:rPr>
        <w:lastRenderedPageBreak/>
        <w:t>４、加強與納稅義務人協談機制，降低復查件數，有效疏減訟源。</w:t>
      </w:r>
    </w:p>
    <w:p w:rsidR="00A77B3E" w:rsidRDefault="00F52E9F">
      <w:pPr>
        <w:spacing w:after="280" w:line="280" w:lineRule="auto"/>
        <w:ind w:left="1120" w:hanging="840"/>
        <w:rPr>
          <w:rFonts w:ascii="標楷體" w:eastAsia="標楷體" w:hAnsi="標楷體" w:cs="標楷體"/>
          <w:sz w:val="28"/>
        </w:rPr>
      </w:pPr>
      <w:r>
        <w:rPr>
          <w:rFonts w:ascii="標楷體" w:eastAsia="標楷體" w:hAnsi="標楷體" w:cs="標楷體"/>
          <w:sz w:val="28"/>
        </w:rPr>
        <w:t>（二）提升復查決定之適法性及正確性</w:t>
      </w:r>
    </w:p>
    <w:p w:rsidR="00A77B3E" w:rsidRDefault="00F52E9F">
      <w:pPr>
        <w:spacing w:after="280" w:line="280" w:lineRule="auto"/>
        <w:ind w:left="1120" w:hanging="560"/>
        <w:rPr>
          <w:rFonts w:ascii="標楷體" w:eastAsia="標楷體" w:hAnsi="標楷體" w:cs="標楷體"/>
          <w:sz w:val="28"/>
        </w:rPr>
      </w:pPr>
      <w:r>
        <w:rPr>
          <w:rFonts w:ascii="標楷體" w:eastAsia="標楷體" w:hAnsi="標楷體" w:cs="標楷體"/>
          <w:sz w:val="28"/>
        </w:rPr>
        <w:t>１、增進同仁於證據調查、事實認定及法令適用之專業能力。</w:t>
      </w:r>
    </w:p>
    <w:p w:rsidR="00A77B3E" w:rsidRDefault="00F52E9F">
      <w:pPr>
        <w:spacing w:after="280" w:line="280" w:lineRule="auto"/>
        <w:ind w:left="1120" w:hanging="560"/>
        <w:rPr>
          <w:rFonts w:ascii="標楷體" w:eastAsia="標楷體" w:hAnsi="標楷體" w:cs="標楷體"/>
          <w:sz w:val="28"/>
        </w:rPr>
      </w:pPr>
      <w:r>
        <w:rPr>
          <w:rFonts w:ascii="標楷體" w:eastAsia="標楷體" w:hAnsi="標楷體" w:cs="標楷體"/>
          <w:sz w:val="28"/>
        </w:rPr>
        <w:t>２、加強同仁於公文書之論法及論理能力。</w:t>
      </w:r>
    </w:p>
    <w:p w:rsidR="00A77B3E" w:rsidRDefault="00F52E9F">
      <w:pPr>
        <w:spacing w:after="280" w:line="280" w:lineRule="auto"/>
        <w:ind w:left="1120" w:hanging="560"/>
        <w:rPr>
          <w:rFonts w:ascii="標楷體" w:eastAsia="標楷體" w:hAnsi="標楷體" w:cs="標楷體"/>
          <w:sz w:val="28"/>
        </w:rPr>
      </w:pPr>
      <w:r>
        <w:rPr>
          <w:rFonts w:ascii="標楷體" w:eastAsia="標楷體" w:hAnsi="標楷體" w:cs="標楷體"/>
          <w:sz w:val="28"/>
        </w:rPr>
        <w:t>３、訓練同仁與案關人士溝通、協調及多方蒐證等技巧。</w:t>
      </w:r>
    </w:p>
    <w:p w:rsidR="00A77B3E" w:rsidRDefault="00F52E9F">
      <w:pPr>
        <w:spacing w:after="280" w:line="280" w:lineRule="auto"/>
        <w:ind w:left="1120" w:hanging="560"/>
        <w:rPr>
          <w:rFonts w:ascii="標楷體" w:eastAsia="標楷體" w:hAnsi="標楷體" w:cs="標楷體"/>
          <w:sz w:val="28"/>
        </w:rPr>
      </w:pPr>
      <w:r>
        <w:rPr>
          <w:rFonts w:ascii="標楷體" w:eastAsia="標楷體" w:hAnsi="標楷體" w:cs="標楷體"/>
          <w:sz w:val="28"/>
        </w:rPr>
        <w:t>４、依案情需要邀集原處分承辦人或業務專精人員隨同參與訴願會或出席行政法院，俾能適時陳明原處分所持論據、充分表達本局立場。</w:t>
      </w:r>
    </w:p>
    <w:p w:rsidR="00A77B3E" w:rsidRDefault="00F52E9F">
      <w:pPr>
        <w:spacing w:after="280" w:line="280" w:lineRule="auto"/>
        <w:ind w:left="1120" w:hanging="840"/>
        <w:rPr>
          <w:rFonts w:ascii="標楷體" w:eastAsia="標楷體" w:hAnsi="標楷體" w:cs="標楷體"/>
          <w:sz w:val="28"/>
        </w:rPr>
      </w:pPr>
      <w:r>
        <w:rPr>
          <w:rFonts w:ascii="標楷體" w:eastAsia="標楷體" w:hAnsi="標楷體" w:cs="標楷體"/>
          <w:sz w:val="28"/>
        </w:rPr>
        <w:t>（三）積極辦理納稅者權利保護案件，維護納稅者權益</w:t>
      </w:r>
    </w:p>
    <w:p w:rsidR="00A77B3E" w:rsidRDefault="00F52E9F">
      <w:pPr>
        <w:spacing w:after="280" w:line="280" w:lineRule="auto"/>
        <w:ind w:left="1120" w:hanging="560"/>
        <w:rPr>
          <w:rFonts w:ascii="標楷體" w:eastAsia="標楷體" w:hAnsi="標楷體" w:cs="標楷體"/>
          <w:sz w:val="28"/>
        </w:rPr>
      </w:pPr>
      <w:r>
        <w:rPr>
          <w:rFonts w:ascii="標楷體" w:eastAsia="標楷體" w:hAnsi="標楷體" w:cs="標楷體"/>
          <w:sz w:val="28"/>
        </w:rPr>
        <w:t>１、就納稅者提請依納稅者權利保護法申請納保官協助之案件，積極給予必要之協助，加強維護納稅者權利。</w:t>
      </w:r>
    </w:p>
    <w:p w:rsidR="00A77B3E" w:rsidRDefault="00F52E9F">
      <w:pPr>
        <w:spacing w:after="280" w:line="280" w:lineRule="auto"/>
        <w:ind w:left="1120" w:hanging="560"/>
        <w:rPr>
          <w:rFonts w:ascii="標楷體" w:eastAsia="標楷體" w:hAnsi="標楷體" w:cs="標楷體"/>
          <w:sz w:val="28"/>
        </w:rPr>
      </w:pPr>
      <w:r>
        <w:rPr>
          <w:rFonts w:ascii="標楷體" w:eastAsia="標楷體" w:hAnsi="標楷體" w:cs="標楷體"/>
          <w:sz w:val="28"/>
        </w:rPr>
        <w:t>２、不定期辦理教育訓練，加強同仁有關賦稅人權及納稅者權利保護法之實務訓練。</w:t>
      </w:r>
    </w:p>
    <w:p w:rsidR="00A77B3E" w:rsidRDefault="00F52E9F">
      <w:pPr>
        <w:spacing w:after="280" w:line="280" w:lineRule="auto"/>
        <w:ind w:left="560" w:hanging="560"/>
        <w:rPr>
          <w:rFonts w:ascii="標楷體" w:eastAsia="標楷體" w:hAnsi="標楷體" w:cs="標楷體"/>
          <w:sz w:val="28"/>
        </w:rPr>
      </w:pPr>
      <w:r>
        <w:rPr>
          <w:rFonts w:ascii="標楷體" w:eastAsia="標楷體" w:hAnsi="標楷體" w:cs="標楷體"/>
          <w:sz w:val="28"/>
        </w:rPr>
        <w:t>五、落實服務電子（E）化，推動資訊安全與個人資料保護管理系統，並確保地方稅務資訊系統平台之運轉，提供快速、正確便捷服務。</w:t>
      </w:r>
    </w:p>
    <w:p w:rsidR="00A77B3E" w:rsidRDefault="00F52E9F">
      <w:pPr>
        <w:spacing w:after="280" w:line="280" w:lineRule="auto"/>
        <w:ind w:left="1120" w:hanging="840"/>
        <w:rPr>
          <w:rFonts w:ascii="標楷體" w:eastAsia="標楷體" w:hAnsi="標楷體" w:cs="標楷體"/>
          <w:sz w:val="28"/>
        </w:rPr>
      </w:pPr>
      <w:r>
        <w:rPr>
          <w:rFonts w:ascii="標楷體" w:eastAsia="標楷體" w:hAnsi="標楷體" w:cs="標楷體"/>
          <w:sz w:val="28"/>
        </w:rPr>
        <w:t>（一）落實服務電子（E）化，推動資訊安全與個人資料保護管理系統。</w:t>
      </w:r>
    </w:p>
    <w:p w:rsidR="00A77B3E" w:rsidRDefault="00F52E9F">
      <w:pPr>
        <w:spacing w:after="280" w:line="280" w:lineRule="auto"/>
        <w:ind w:left="1120" w:hanging="840"/>
        <w:rPr>
          <w:rFonts w:ascii="標楷體" w:eastAsia="標楷體" w:hAnsi="標楷體" w:cs="標楷體"/>
          <w:sz w:val="28"/>
        </w:rPr>
      </w:pPr>
      <w:r>
        <w:rPr>
          <w:rFonts w:ascii="標楷體" w:eastAsia="標楷體" w:hAnsi="標楷體" w:cs="標楷體"/>
          <w:sz w:val="28"/>
        </w:rPr>
        <w:t>（二）地方稅務資訊系統平台之正常運轉達成系統的可用率。</w:t>
      </w:r>
    </w:p>
    <w:p w:rsidR="00A77B3E" w:rsidRDefault="00F52E9F">
      <w:pPr>
        <w:spacing w:after="280" w:line="280" w:lineRule="auto"/>
        <w:ind w:left="1120" w:hanging="840"/>
        <w:rPr>
          <w:rFonts w:ascii="標楷體" w:eastAsia="標楷體" w:hAnsi="標楷體" w:cs="標楷體"/>
          <w:sz w:val="28"/>
        </w:rPr>
      </w:pPr>
      <w:r>
        <w:rPr>
          <w:rFonts w:ascii="標楷體" w:eastAsia="標楷體" w:hAnsi="標楷體" w:cs="標楷體"/>
          <w:sz w:val="28"/>
        </w:rPr>
        <w:t>（三）資訊系統災變回復作業模擬演練，確保業務永續運作。</w:t>
      </w:r>
    </w:p>
    <w:p w:rsidR="00A77B3E" w:rsidRDefault="00F52E9F">
      <w:pPr>
        <w:spacing w:after="280" w:line="280" w:lineRule="auto"/>
        <w:ind w:left="560" w:hanging="560"/>
        <w:rPr>
          <w:rFonts w:ascii="標楷體" w:eastAsia="標楷體" w:hAnsi="標楷體" w:cs="標楷體"/>
          <w:sz w:val="28"/>
        </w:rPr>
      </w:pPr>
      <w:r>
        <w:rPr>
          <w:rFonts w:ascii="標楷體" w:eastAsia="標楷體" w:hAnsi="標楷體" w:cs="標楷體"/>
          <w:sz w:val="28"/>
        </w:rPr>
        <w:t>六、控管約聘僱員額</w:t>
      </w:r>
    </w:p>
    <w:p w:rsidR="00A77B3E" w:rsidRDefault="00F52E9F">
      <w:pPr>
        <w:spacing w:after="280" w:line="280" w:lineRule="auto"/>
        <w:ind w:left="560"/>
        <w:rPr>
          <w:rFonts w:ascii="標楷體" w:eastAsia="標楷體" w:hAnsi="標楷體" w:cs="標楷體"/>
          <w:sz w:val="28"/>
        </w:rPr>
      </w:pPr>
      <w:r>
        <w:rPr>
          <w:rFonts w:ascii="標楷體" w:eastAsia="標楷體" w:hAnsi="標楷體" w:cs="標楷體"/>
          <w:sz w:val="28"/>
        </w:rPr>
        <w:t>機關約聘僱員額零成長。</w:t>
      </w:r>
    </w:p>
    <w:p w:rsidR="00A77B3E" w:rsidRDefault="00F52E9F">
      <w:pPr>
        <w:spacing w:after="280" w:line="280" w:lineRule="auto"/>
        <w:ind w:left="560" w:hanging="560"/>
        <w:rPr>
          <w:rFonts w:ascii="標楷體" w:eastAsia="標楷體" w:hAnsi="標楷體" w:cs="標楷體"/>
          <w:sz w:val="28"/>
        </w:rPr>
      </w:pPr>
      <w:r>
        <w:rPr>
          <w:rFonts w:ascii="標楷體" w:eastAsia="標楷體" w:hAnsi="標楷體" w:cs="標楷體"/>
          <w:sz w:val="28"/>
        </w:rPr>
        <w:t>七、推動公務人員終身學習</w:t>
      </w:r>
    </w:p>
    <w:p w:rsidR="00A77B3E" w:rsidRDefault="00F52E9F">
      <w:pPr>
        <w:spacing w:after="280" w:line="280" w:lineRule="auto"/>
        <w:ind w:left="560"/>
        <w:rPr>
          <w:rFonts w:ascii="標楷體" w:eastAsia="標楷體" w:hAnsi="標楷體" w:cs="標楷體"/>
          <w:sz w:val="28"/>
        </w:rPr>
      </w:pPr>
      <w:r>
        <w:rPr>
          <w:rFonts w:ascii="標楷體" w:eastAsia="標楷體" w:hAnsi="標楷體" w:cs="標楷體"/>
          <w:sz w:val="28"/>
        </w:rPr>
        <w:t>督促公務人員應完成必須學習課程10小時，並積極學習與業務相關課程10小時。</w:t>
      </w:r>
    </w:p>
    <w:p w:rsidR="00A77B3E" w:rsidRDefault="00F52E9F">
      <w:pPr>
        <w:spacing w:after="280" w:line="280" w:lineRule="auto"/>
        <w:ind w:left="560" w:hanging="560"/>
        <w:rPr>
          <w:rFonts w:ascii="標楷體" w:eastAsia="標楷體" w:hAnsi="標楷體" w:cs="標楷體"/>
          <w:sz w:val="28"/>
        </w:rPr>
      </w:pPr>
      <w:r>
        <w:rPr>
          <w:rFonts w:ascii="標楷體" w:eastAsia="標楷體" w:hAnsi="標楷體" w:cs="標楷體"/>
          <w:sz w:val="28"/>
        </w:rPr>
        <w:t>八、提升資源使用效益，妥適配置政府資源</w:t>
      </w:r>
    </w:p>
    <w:p w:rsidR="00A77B3E" w:rsidRDefault="00F52E9F">
      <w:pPr>
        <w:spacing w:after="280" w:line="280" w:lineRule="auto"/>
        <w:ind w:left="560"/>
        <w:rPr>
          <w:rFonts w:ascii="標楷體" w:eastAsia="標楷體" w:hAnsi="標楷體" w:cs="標楷體"/>
          <w:sz w:val="28"/>
        </w:rPr>
      </w:pPr>
      <w:r>
        <w:rPr>
          <w:rFonts w:ascii="標楷體" w:eastAsia="標楷體" w:hAnsi="標楷體" w:cs="標楷體"/>
          <w:sz w:val="28"/>
        </w:rPr>
        <w:lastRenderedPageBreak/>
        <w:t>提升預算執行績效，確保各項施政如期完成。</w:t>
      </w:r>
    </w:p>
    <w:p w:rsidR="00A77B3E" w:rsidRDefault="00F52E9F">
      <w:pPr>
        <w:spacing w:after="280" w:line="280" w:lineRule="auto"/>
        <w:rPr>
          <w:rFonts w:ascii="標楷體" w:eastAsia="標楷體" w:hAnsi="標楷體" w:cs="標楷體"/>
          <w:b/>
          <w:sz w:val="28"/>
        </w:rPr>
      </w:pPr>
      <w:r>
        <w:rPr>
          <w:rFonts w:ascii="標楷體" w:eastAsia="標楷體" w:hAnsi="標楷體" w:cs="標楷體"/>
          <w:b/>
          <w:sz w:val="28"/>
        </w:rPr>
        <w:t>叁、年度績效指標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8"/>
        <w:gridCol w:w="887"/>
        <w:gridCol w:w="2750"/>
        <w:gridCol w:w="985"/>
        <w:gridCol w:w="985"/>
      </w:tblGrid>
      <w:tr w:rsidR="002F7579">
        <w:trPr>
          <w:cantSplit/>
          <w:trHeight w:val="600"/>
          <w:tblHeader/>
        </w:trPr>
        <w:tc>
          <w:tcPr>
            <w:tcW w:w="2400" w:type="dxa"/>
            <w:noWrap/>
            <w:vAlign w:val="center"/>
          </w:tcPr>
          <w:p w:rsidR="00A77B3E" w:rsidRDefault="00F52E9F">
            <w:pPr>
              <w:keepNext/>
              <w:jc w:val="center"/>
              <w:rPr>
                <w:rFonts w:ascii="標楷體" w:eastAsia="標楷體" w:hAnsi="標楷體" w:cs="標楷體"/>
              </w:rPr>
            </w:pPr>
            <w:r>
              <w:rPr>
                <w:rFonts w:ascii="標楷體" w:eastAsia="標楷體" w:hAnsi="標楷體" w:cs="標楷體"/>
              </w:rPr>
              <w:t>關鍵策略目標</w:t>
            </w:r>
          </w:p>
        </w:tc>
        <w:tc>
          <w:tcPr>
            <w:tcW w:w="2400" w:type="dxa"/>
            <w:noWrap/>
            <w:vAlign w:val="center"/>
          </w:tcPr>
          <w:p w:rsidR="00A77B3E" w:rsidRDefault="00F52E9F">
            <w:pPr>
              <w:keepNext/>
              <w:jc w:val="center"/>
              <w:rPr>
                <w:rFonts w:ascii="標楷體" w:eastAsia="標楷體" w:hAnsi="標楷體" w:cs="標楷體"/>
              </w:rPr>
            </w:pPr>
            <w:r>
              <w:rPr>
                <w:rFonts w:ascii="標楷體" w:eastAsia="標楷體" w:hAnsi="標楷體" w:cs="標楷體"/>
              </w:rPr>
              <w:t>績效指標</w:t>
            </w:r>
          </w:p>
        </w:tc>
        <w:tc>
          <w:tcPr>
            <w:tcW w:w="900" w:type="dxa"/>
            <w:noWrap/>
            <w:vAlign w:val="center"/>
          </w:tcPr>
          <w:p w:rsidR="00A77B3E" w:rsidRDefault="00F52E9F">
            <w:pPr>
              <w:keepNext/>
              <w:jc w:val="center"/>
              <w:rPr>
                <w:rFonts w:ascii="標楷體" w:eastAsia="標楷體" w:hAnsi="標楷體" w:cs="標楷體"/>
              </w:rPr>
            </w:pPr>
            <w:r>
              <w:rPr>
                <w:rFonts w:ascii="標楷體" w:eastAsia="標楷體" w:hAnsi="標楷體" w:cs="標楷體"/>
              </w:rPr>
              <w:t>評估方式</w:t>
            </w:r>
          </w:p>
        </w:tc>
        <w:tc>
          <w:tcPr>
            <w:tcW w:w="2800" w:type="dxa"/>
            <w:noWrap/>
            <w:vAlign w:val="center"/>
          </w:tcPr>
          <w:p w:rsidR="00A77B3E" w:rsidRDefault="00F52E9F">
            <w:pPr>
              <w:keepNext/>
              <w:jc w:val="center"/>
              <w:rPr>
                <w:rFonts w:ascii="標楷體" w:eastAsia="標楷體" w:hAnsi="標楷體" w:cs="標楷體"/>
              </w:rPr>
            </w:pPr>
            <w:r>
              <w:rPr>
                <w:rFonts w:ascii="標楷體" w:eastAsia="標楷體" w:hAnsi="標楷體" w:cs="標楷體"/>
              </w:rPr>
              <w:t>衡量標準</w:t>
            </w:r>
          </w:p>
        </w:tc>
        <w:tc>
          <w:tcPr>
            <w:tcW w:w="1000" w:type="dxa"/>
            <w:noWrap/>
            <w:vAlign w:val="center"/>
          </w:tcPr>
          <w:p w:rsidR="00A77B3E" w:rsidRDefault="00F52E9F">
            <w:pPr>
              <w:keepNext/>
              <w:jc w:val="center"/>
              <w:rPr>
                <w:rFonts w:ascii="標楷體" w:eastAsia="標楷體" w:hAnsi="標楷體" w:cs="標楷體"/>
              </w:rPr>
            </w:pPr>
            <w:r>
              <w:rPr>
                <w:rFonts w:ascii="標楷體" w:eastAsia="標楷體" w:hAnsi="標楷體" w:cs="標楷體"/>
              </w:rPr>
              <w:t>權重</w:t>
            </w:r>
          </w:p>
        </w:tc>
        <w:tc>
          <w:tcPr>
            <w:tcW w:w="1000" w:type="dxa"/>
            <w:noWrap/>
            <w:vAlign w:val="center"/>
          </w:tcPr>
          <w:p w:rsidR="00A77B3E" w:rsidRDefault="00F52E9F">
            <w:pPr>
              <w:jc w:val="center"/>
              <w:rPr>
                <w:rFonts w:ascii="標楷體" w:eastAsia="標楷體" w:hAnsi="標楷體" w:cs="標楷體"/>
              </w:rPr>
            </w:pPr>
            <w:r>
              <w:rPr>
                <w:rFonts w:ascii="標楷體" w:eastAsia="標楷體" w:hAnsi="標楷體" w:cs="標楷體"/>
              </w:rPr>
              <w:t>目標值</w:t>
            </w:r>
          </w:p>
        </w:tc>
      </w:tr>
      <w:tr w:rsidR="002F7579">
        <w:tc>
          <w:tcPr>
            <w:tcW w:w="2400" w:type="dxa"/>
            <w:vMerge w:val="restart"/>
            <w:noWrap/>
          </w:tcPr>
          <w:p w:rsidR="00A77B3E" w:rsidRDefault="00F52E9F">
            <w:pPr>
              <w:ind w:left="240" w:hanging="240"/>
              <w:rPr>
                <w:rFonts w:ascii="標楷體" w:eastAsia="標楷體" w:hAnsi="標楷體" w:cs="標楷體"/>
              </w:rPr>
            </w:pPr>
            <w:r>
              <w:rPr>
                <w:rFonts w:ascii="標楷體" w:eastAsia="標楷體" w:hAnsi="標楷體" w:cs="標楷體"/>
              </w:rPr>
              <w:t>1.提升稽徵作業效能及為民服務品質(業務面向)</w:t>
            </w:r>
          </w:p>
        </w:tc>
        <w:tc>
          <w:tcPr>
            <w:tcW w:w="2400" w:type="dxa"/>
            <w:noWrap/>
          </w:tcPr>
          <w:p w:rsidR="00A77B3E" w:rsidRDefault="00F52E9F">
            <w:pPr>
              <w:ind w:left="360" w:hanging="360"/>
              <w:rPr>
                <w:rFonts w:ascii="標楷體" w:eastAsia="標楷體" w:hAnsi="標楷體" w:cs="標楷體"/>
              </w:rPr>
            </w:pPr>
            <w:r>
              <w:rPr>
                <w:rFonts w:ascii="標楷體" w:eastAsia="標楷體" w:hAnsi="標楷體" w:cs="標楷體"/>
              </w:rPr>
              <w:t>(1)推動全功能櫃台服務，提供81項稅務單一窗口服務，達成一處收件，全程服務</w:t>
            </w:r>
          </w:p>
        </w:tc>
        <w:tc>
          <w:tcPr>
            <w:tcW w:w="900" w:type="dxa"/>
            <w:noWrap/>
          </w:tcPr>
          <w:p w:rsidR="00A77B3E" w:rsidRDefault="00F52E9F">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F52E9F">
            <w:pPr>
              <w:rPr>
                <w:rFonts w:ascii="標楷體" w:eastAsia="標楷體" w:hAnsi="標楷體" w:cs="標楷體"/>
              </w:rPr>
            </w:pPr>
            <w:r>
              <w:rPr>
                <w:rFonts w:ascii="標楷體" w:eastAsia="標楷體" w:hAnsi="標楷體" w:cs="標楷體"/>
              </w:rPr>
              <w:t>實際件數÷年度目標服務件數×100%（以年度目標服務件數110,000件計算）</w:t>
            </w:r>
          </w:p>
        </w:tc>
        <w:tc>
          <w:tcPr>
            <w:tcW w:w="1000" w:type="dxa"/>
            <w:noWrap/>
          </w:tcPr>
          <w:p w:rsidR="00A77B3E" w:rsidRDefault="00F52E9F">
            <w:pPr>
              <w:jc w:val="center"/>
              <w:rPr>
                <w:rFonts w:ascii="標楷體" w:eastAsia="標楷體" w:hAnsi="標楷體" w:cs="標楷體"/>
              </w:rPr>
            </w:pPr>
            <w:r>
              <w:rPr>
                <w:rFonts w:ascii="標楷體" w:eastAsia="標楷體" w:hAnsi="標楷體" w:cs="標楷體"/>
              </w:rPr>
              <w:t>5.5%</w:t>
            </w:r>
          </w:p>
        </w:tc>
        <w:tc>
          <w:tcPr>
            <w:tcW w:w="1000" w:type="dxa"/>
            <w:noWrap/>
          </w:tcPr>
          <w:p w:rsidR="00A77B3E" w:rsidRDefault="00F52E9F">
            <w:pPr>
              <w:jc w:val="center"/>
              <w:rPr>
                <w:rFonts w:ascii="標楷體" w:eastAsia="標楷體" w:hAnsi="標楷體" w:cs="標楷體"/>
              </w:rPr>
            </w:pPr>
            <w:r>
              <w:rPr>
                <w:rFonts w:ascii="標楷體" w:eastAsia="標楷體" w:hAnsi="標楷體" w:cs="標楷體"/>
              </w:rPr>
              <w:t>101%</w:t>
            </w:r>
          </w:p>
        </w:tc>
      </w:tr>
      <w:tr w:rsidR="002F7579">
        <w:tc>
          <w:tcPr>
            <w:tcW w:w="2400" w:type="dxa"/>
            <w:vMerge/>
            <w:noWrap/>
          </w:tcPr>
          <w:p w:rsidR="00A77B3E" w:rsidRDefault="00A916D5">
            <w:pPr>
              <w:jc w:val="center"/>
              <w:rPr>
                <w:rFonts w:ascii="標楷體" w:eastAsia="標楷體" w:hAnsi="標楷體" w:cs="標楷體"/>
              </w:rPr>
            </w:pPr>
          </w:p>
        </w:tc>
        <w:tc>
          <w:tcPr>
            <w:tcW w:w="2400" w:type="dxa"/>
            <w:noWrap/>
          </w:tcPr>
          <w:p w:rsidR="00A77B3E" w:rsidRDefault="00F52E9F">
            <w:pPr>
              <w:ind w:left="360" w:hanging="360"/>
              <w:rPr>
                <w:rFonts w:ascii="標楷體" w:eastAsia="標楷體" w:hAnsi="標楷體" w:cs="標楷體"/>
              </w:rPr>
            </w:pPr>
            <w:r>
              <w:rPr>
                <w:rFonts w:ascii="標楷體" w:eastAsia="標楷體" w:hAnsi="標楷體" w:cs="標楷體"/>
              </w:rPr>
              <w:t>(2)推動網路申辦並提供即時資料查調服務，提供97項線上申辦及3項線上查詢，供民眾運用，發揮以網路代替馬路之功效</w:t>
            </w:r>
          </w:p>
        </w:tc>
        <w:tc>
          <w:tcPr>
            <w:tcW w:w="900" w:type="dxa"/>
            <w:noWrap/>
          </w:tcPr>
          <w:p w:rsidR="00A77B3E" w:rsidRDefault="00F52E9F">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F52E9F">
            <w:pPr>
              <w:rPr>
                <w:rFonts w:ascii="標楷體" w:eastAsia="標楷體" w:hAnsi="標楷體" w:cs="標楷體"/>
              </w:rPr>
            </w:pPr>
            <w:r>
              <w:rPr>
                <w:rFonts w:ascii="標楷體" w:eastAsia="標楷體" w:hAnsi="標楷體" w:cs="標楷體"/>
              </w:rPr>
              <w:t>實際件數÷年度目標服務件數×100%（以年度目標服務件數1,300 件計算）</w:t>
            </w:r>
          </w:p>
        </w:tc>
        <w:tc>
          <w:tcPr>
            <w:tcW w:w="1000" w:type="dxa"/>
            <w:noWrap/>
          </w:tcPr>
          <w:p w:rsidR="00A77B3E" w:rsidRDefault="00F52E9F">
            <w:pPr>
              <w:jc w:val="center"/>
              <w:rPr>
                <w:rFonts w:ascii="標楷體" w:eastAsia="標楷體" w:hAnsi="標楷體" w:cs="標楷體"/>
              </w:rPr>
            </w:pPr>
            <w:r>
              <w:rPr>
                <w:rFonts w:ascii="標楷體" w:eastAsia="標楷體" w:hAnsi="標楷體" w:cs="標楷體"/>
              </w:rPr>
              <w:t>5.5%</w:t>
            </w:r>
          </w:p>
        </w:tc>
        <w:tc>
          <w:tcPr>
            <w:tcW w:w="1000" w:type="dxa"/>
            <w:noWrap/>
          </w:tcPr>
          <w:p w:rsidR="00A77B3E" w:rsidRDefault="00F52E9F">
            <w:pPr>
              <w:jc w:val="center"/>
              <w:rPr>
                <w:rFonts w:ascii="標楷體" w:eastAsia="標楷體" w:hAnsi="標楷體" w:cs="標楷體"/>
              </w:rPr>
            </w:pPr>
            <w:r>
              <w:rPr>
                <w:rFonts w:ascii="標楷體" w:eastAsia="標楷體" w:hAnsi="標楷體" w:cs="標楷體"/>
              </w:rPr>
              <w:t>101%</w:t>
            </w:r>
          </w:p>
        </w:tc>
      </w:tr>
      <w:tr w:rsidR="002F7579">
        <w:tc>
          <w:tcPr>
            <w:tcW w:w="2400" w:type="dxa"/>
            <w:vMerge w:val="restart"/>
            <w:noWrap/>
          </w:tcPr>
          <w:p w:rsidR="00A77B3E" w:rsidRDefault="00F52E9F">
            <w:pPr>
              <w:ind w:left="240" w:hanging="240"/>
              <w:rPr>
                <w:rFonts w:ascii="標楷體" w:eastAsia="標楷體" w:hAnsi="標楷體" w:cs="標楷體"/>
              </w:rPr>
            </w:pPr>
            <w:r>
              <w:rPr>
                <w:rFonts w:ascii="標楷體" w:eastAsia="標楷體" w:hAnsi="標楷體" w:cs="標楷體"/>
              </w:rPr>
              <w:t>2.落實稽徵及清查作業(業務面向)</w:t>
            </w:r>
          </w:p>
        </w:tc>
        <w:tc>
          <w:tcPr>
            <w:tcW w:w="2400" w:type="dxa"/>
            <w:noWrap/>
          </w:tcPr>
          <w:p w:rsidR="00A77B3E" w:rsidRDefault="00F52E9F">
            <w:pPr>
              <w:ind w:left="360" w:hanging="360"/>
              <w:rPr>
                <w:rFonts w:ascii="標楷體" w:eastAsia="標楷體" w:hAnsi="標楷體" w:cs="標楷體"/>
              </w:rPr>
            </w:pPr>
            <w:r>
              <w:rPr>
                <w:rFonts w:ascii="標楷體" w:eastAsia="標楷體" w:hAnsi="標楷體" w:cs="標楷體"/>
              </w:rPr>
              <w:t>(1)落實土地增值稅清查之作業</w:t>
            </w:r>
          </w:p>
        </w:tc>
        <w:tc>
          <w:tcPr>
            <w:tcW w:w="900" w:type="dxa"/>
            <w:noWrap/>
          </w:tcPr>
          <w:p w:rsidR="00A77B3E" w:rsidRDefault="00F52E9F">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F52E9F">
            <w:pPr>
              <w:rPr>
                <w:rFonts w:ascii="標楷體" w:eastAsia="標楷體" w:hAnsi="標楷體" w:cs="標楷體"/>
              </w:rPr>
            </w:pPr>
            <w:r>
              <w:rPr>
                <w:rFonts w:ascii="標楷體" w:eastAsia="標楷體" w:hAnsi="標楷體" w:cs="標楷體"/>
              </w:rPr>
              <w:t>實際清查筆數÷清查計畫訂定筆數×100%</w:t>
            </w:r>
          </w:p>
        </w:tc>
        <w:tc>
          <w:tcPr>
            <w:tcW w:w="1000" w:type="dxa"/>
            <w:noWrap/>
          </w:tcPr>
          <w:p w:rsidR="00A77B3E" w:rsidRDefault="00F52E9F">
            <w:pPr>
              <w:jc w:val="center"/>
              <w:rPr>
                <w:rFonts w:ascii="標楷體" w:eastAsia="標楷體" w:hAnsi="標楷體" w:cs="標楷體"/>
              </w:rPr>
            </w:pPr>
            <w:r>
              <w:rPr>
                <w:rFonts w:ascii="標楷體" w:eastAsia="標楷體" w:hAnsi="標楷體" w:cs="標楷體"/>
              </w:rPr>
              <w:t>2.2%</w:t>
            </w:r>
          </w:p>
        </w:tc>
        <w:tc>
          <w:tcPr>
            <w:tcW w:w="1000" w:type="dxa"/>
            <w:noWrap/>
          </w:tcPr>
          <w:p w:rsidR="00A77B3E" w:rsidRDefault="00F52E9F">
            <w:pPr>
              <w:jc w:val="center"/>
              <w:rPr>
                <w:rFonts w:ascii="標楷體" w:eastAsia="標楷體" w:hAnsi="標楷體" w:cs="標楷體"/>
              </w:rPr>
            </w:pPr>
            <w:r>
              <w:rPr>
                <w:rFonts w:ascii="標楷體" w:eastAsia="標楷體" w:hAnsi="標楷體" w:cs="標楷體"/>
              </w:rPr>
              <w:t>102%</w:t>
            </w:r>
          </w:p>
        </w:tc>
      </w:tr>
      <w:tr w:rsidR="002F7579">
        <w:tc>
          <w:tcPr>
            <w:tcW w:w="2400" w:type="dxa"/>
            <w:vMerge/>
            <w:noWrap/>
          </w:tcPr>
          <w:p w:rsidR="00A77B3E" w:rsidRDefault="00A916D5">
            <w:pPr>
              <w:jc w:val="center"/>
              <w:rPr>
                <w:rFonts w:ascii="標楷體" w:eastAsia="標楷體" w:hAnsi="標楷體" w:cs="標楷體"/>
              </w:rPr>
            </w:pPr>
          </w:p>
        </w:tc>
        <w:tc>
          <w:tcPr>
            <w:tcW w:w="2400" w:type="dxa"/>
            <w:noWrap/>
          </w:tcPr>
          <w:p w:rsidR="00A77B3E" w:rsidRDefault="00F52E9F">
            <w:pPr>
              <w:ind w:left="360" w:hanging="360"/>
              <w:rPr>
                <w:rFonts w:ascii="標楷體" w:eastAsia="標楷體" w:hAnsi="標楷體" w:cs="標楷體"/>
              </w:rPr>
            </w:pPr>
            <w:r>
              <w:rPr>
                <w:rFonts w:ascii="標楷體" w:eastAsia="標楷體" w:hAnsi="標楷體" w:cs="標楷體"/>
              </w:rPr>
              <w:t>(2)落實地價稅清查之作業</w:t>
            </w:r>
          </w:p>
        </w:tc>
        <w:tc>
          <w:tcPr>
            <w:tcW w:w="900" w:type="dxa"/>
            <w:noWrap/>
          </w:tcPr>
          <w:p w:rsidR="00A77B3E" w:rsidRDefault="00F52E9F">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F52E9F">
            <w:pPr>
              <w:rPr>
                <w:rFonts w:ascii="標楷體" w:eastAsia="標楷體" w:hAnsi="標楷體" w:cs="標楷體"/>
              </w:rPr>
            </w:pPr>
            <w:r>
              <w:rPr>
                <w:rFonts w:ascii="標楷體" w:eastAsia="標楷體" w:hAnsi="標楷體" w:cs="標楷體"/>
              </w:rPr>
              <w:t>實際清查筆數÷清查計畫訂定筆數×100%</w:t>
            </w:r>
          </w:p>
        </w:tc>
        <w:tc>
          <w:tcPr>
            <w:tcW w:w="1000" w:type="dxa"/>
            <w:noWrap/>
          </w:tcPr>
          <w:p w:rsidR="00A77B3E" w:rsidRDefault="00F52E9F">
            <w:pPr>
              <w:jc w:val="center"/>
              <w:rPr>
                <w:rFonts w:ascii="標楷體" w:eastAsia="標楷體" w:hAnsi="標楷體" w:cs="標楷體"/>
              </w:rPr>
            </w:pPr>
            <w:r>
              <w:rPr>
                <w:rFonts w:ascii="標楷體" w:eastAsia="標楷體" w:hAnsi="標楷體" w:cs="標楷體"/>
              </w:rPr>
              <w:t>2.2%</w:t>
            </w:r>
          </w:p>
        </w:tc>
        <w:tc>
          <w:tcPr>
            <w:tcW w:w="1000" w:type="dxa"/>
            <w:noWrap/>
          </w:tcPr>
          <w:p w:rsidR="00A77B3E" w:rsidRDefault="00F52E9F">
            <w:pPr>
              <w:jc w:val="center"/>
              <w:rPr>
                <w:rFonts w:ascii="標楷體" w:eastAsia="標楷體" w:hAnsi="標楷體" w:cs="標楷體"/>
              </w:rPr>
            </w:pPr>
            <w:r>
              <w:rPr>
                <w:rFonts w:ascii="標楷體" w:eastAsia="標楷體" w:hAnsi="標楷體" w:cs="標楷體"/>
              </w:rPr>
              <w:t>100%</w:t>
            </w:r>
          </w:p>
        </w:tc>
      </w:tr>
      <w:tr w:rsidR="002F7579">
        <w:tc>
          <w:tcPr>
            <w:tcW w:w="2400" w:type="dxa"/>
            <w:vMerge/>
            <w:noWrap/>
          </w:tcPr>
          <w:p w:rsidR="00A77B3E" w:rsidRDefault="00A916D5">
            <w:pPr>
              <w:jc w:val="center"/>
              <w:rPr>
                <w:rFonts w:ascii="標楷體" w:eastAsia="標楷體" w:hAnsi="標楷體" w:cs="標楷體"/>
              </w:rPr>
            </w:pPr>
          </w:p>
        </w:tc>
        <w:tc>
          <w:tcPr>
            <w:tcW w:w="2400" w:type="dxa"/>
            <w:noWrap/>
          </w:tcPr>
          <w:p w:rsidR="00A77B3E" w:rsidRDefault="00F52E9F">
            <w:pPr>
              <w:ind w:left="360" w:hanging="360"/>
              <w:rPr>
                <w:rFonts w:ascii="標楷體" w:eastAsia="標楷體" w:hAnsi="標楷體" w:cs="標楷體"/>
              </w:rPr>
            </w:pPr>
            <w:r>
              <w:rPr>
                <w:rFonts w:ascii="標楷體" w:eastAsia="標楷體" w:hAnsi="標楷體" w:cs="標楷體"/>
              </w:rPr>
              <w:t>(3)落實房屋稅籍清查作業</w:t>
            </w:r>
          </w:p>
        </w:tc>
        <w:tc>
          <w:tcPr>
            <w:tcW w:w="900" w:type="dxa"/>
            <w:noWrap/>
          </w:tcPr>
          <w:p w:rsidR="00A77B3E" w:rsidRDefault="00F52E9F">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F52E9F">
            <w:pPr>
              <w:rPr>
                <w:rFonts w:ascii="標楷體" w:eastAsia="標楷體" w:hAnsi="標楷體" w:cs="標楷體"/>
              </w:rPr>
            </w:pPr>
            <w:r>
              <w:rPr>
                <w:rFonts w:ascii="標楷體" w:eastAsia="標楷體" w:hAnsi="標楷體" w:cs="標楷體"/>
              </w:rPr>
              <w:t>實際清查筆數÷清查計畫訂定筆數×100%</w:t>
            </w:r>
          </w:p>
        </w:tc>
        <w:tc>
          <w:tcPr>
            <w:tcW w:w="1000" w:type="dxa"/>
            <w:noWrap/>
          </w:tcPr>
          <w:p w:rsidR="00A77B3E" w:rsidRDefault="00F52E9F">
            <w:pPr>
              <w:jc w:val="center"/>
              <w:rPr>
                <w:rFonts w:ascii="標楷體" w:eastAsia="標楷體" w:hAnsi="標楷體" w:cs="標楷體"/>
              </w:rPr>
            </w:pPr>
            <w:r>
              <w:rPr>
                <w:rFonts w:ascii="標楷體" w:eastAsia="標楷體" w:hAnsi="標楷體" w:cs="標楷體"/>
              </w:rPr>
              <w:t>2.2%</w:t>
            </w:r>
          </w:p>
        </w:tc>
        <w:tc>
          <w:tcPr>
            <w:tcW w:w="1000" w:type="dxa"/>
            <w:noWrap/>
          </w:tcPr>
          <w:p w:rsidR="00A77B3E" w:rsidRDefault="00F52E9F">
            <w:pPr>
              <w:jc w:val="center"/>
              <w:rPr>
                <w:rFonts w:ascii="標楷體" w:eastAsia="標楷體" w:hAnsi="標楷體" w:cs="標楷體"/>
              </w:rPr>
            </w:pPr>
            <w:r>
              <w:rPr>
                <w:rFonts w:ascii="標楷體" w:eastAsia="標楷體" w:hAnsi="標楷體" w:cs="標楷體"/>
              </w:rPr>
              <w:t>105%</w:t>
            </w:r>
          </w:p>
        </w:tc>
      </w:tr>
      <w:tr w:rsidR="002F7579">
        <w:tc>
          <w:tcPr>
            <w:tcW w:w="2400" w:type="dxa"/>
            <w:vMerge/>
            <w:noWrap/>
          </w:tcPr>
          <w:p w:rsidR="00A77B3E" w:rsidRDefault="00A916D5">
            <w:pPr>
              <w:jc w:val="center"/>
              <w:rPr>
                <w:rFonts w:ascii="標楷體" w:eastAsia="標楷體" w:hAnsi="標楷體" w:cs="標楷體"/>
              </w:rPr>
            </w:pPr>
          </w:p>
        </w:tc>
        <w:tc>
          <w:tcPr>
            <w:tcW w:w="2400" w:type="dxa"/>
            <w:noWrap/>
          </w:tcPr>
          <w:p w:rsidR="00A77B3E" w:rsidRDefault="00F52E9F">
            <w:pPr>
              <w:ind w:left="360" w:hanging="360"/>
              <w:rPr>
                <w:rFonts w:ascii="標楷體" w:eastAsia="標楷體" w:hAnsi="標楷體" w:cs="標楷體"/>
              </w:rPr>
            </w:pPr>
            <w:r>
              <w:rPr>
                <w:rFonts w:ascii="標楷體" w:eastAsia="標楷體" w:hAnsi="標楷體" w:cs="標楷體"/>
              </w:rPr>
              <w:t>(4)增進使用牌照稅收實徵數</w:t>
            </w:r>
          </w:p>
        </w:tc>
        <w:tc>
          <w:tcPr>
            <w:tcW w:w="900" w:type="dxa"/>
            <w:noWrap/>
          </w:tcPr>
          <w:p w:rsidR="00A77B3E" w:rsidRDefault="00F52E9F">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F52E9F">
            <w:pPr>
              <w:rPr>
                <w:rFonts w:ascii="標楷體" w:eastAsia="標楷體" w:hAnsi="標楷體" w:cs="標楷體"/>
              </w:rPr>
            </w:pPr>
            <w:r>
              <w:rPr>
                <w:rFonts w:ascii="標楷體" w:eastAsia="標楷體" w:hAnsi="標楷體" w:cs="標楷體"/>
              </w:rPr>
              <w:t>（當年度—上年度使用牌照稅收實徵數）÷上年度使用牌照稅收實徵數×100%</w:t>
            </w:r>
          </w:p>
        </w:tc>
        <w:tc>
          <w:tcPr>
            <w:tcW w:w="1000" w:type="dxa"/>
            <w:noWrap/>
          </w:tcPr>
          <w:p w:rsidR="00A77B3E" w:rsidRDefault="00F52E9F">
            <w:pPr>
              <w:jc w:val="center"/>
              <w:rPr>
                <w:rFonts w:ascii="標楷體" w:eastAsia="標楷體" w:hAnsi="標楷體" w:cs="標楷體"/>
              </w:rPr>
            </w:pPr>
            <w:r>
              <w:rPr>
                <w:rFonts w:ascii="標楷體" w:eastAsia="標楷體" w:hAnsi="標楷體" w:cs="標楷體"/>
              </w:rPr>
              <w:t>2.2%</w:t>
            </w:r>
          </w:p>
        </w:tc>
        <w:tc>
          <w:tcPr>
            <w:tcW w:w="1000" w:type="dxa"/>
            <w:noWrap/>
          </w:tcPr>
          <w:p w:rsidR="00A77B3E" w:rsidRDefault="00F52E9F">
            <w:pPr>
              <w:jc w:val="center"/>
              <w:rPr>
                <w:rFonts w:ascii="標楷體" w:eastAsia="標楷體" w:hAnsi="標楷體" w:cs="標楷體"/>
              </w:rPr>
            </w:pPr>
            <w:r>
              <w:rPr>
                <w:rFonts w:ascii="標楷體" w:eastAsia="標楷體" w:hAnsi="標楷體" w:cs="標楷體"/>
              </w:rPr>
              <w:t>1.05%</w:t>
            </w:r>
          </w:p>
        </w:tc>
      </w:tr>
      <w:tr w:rsidR="002F7579">
        <w:tc>
          <w:tcPr>
            <w:tcW w:w="2400" w:type="dxa"/>
            <w:vMerge/>
            <w:noWrap/>
          </w:tcPr>
          <w:p w:rsidR="00A77B3E" w:rsidRDefault="00A916D5">
            <w:pPr>
              <w:jc w:val="center"/>
              <w:rPr>
                <w:rFonts w:ascii="標楷體" w:eastAsia="標楷體" w:hAnsi="標楷體" w:cs="標楷體"/>
              </w:rPr>
            </w:pPr>
          </w:p>
        </w:tc>
        <w:tc>
          <w:tcPr>
            <w:tcW w:w="2400" w:type="dxa"/>
            <w:noWrap/>
          </w:tcPr>
          <w:p w:rsidR="00A77B3E" w:rsidRDefault="00F52E9F">
            <w:pPr>
              <w:ind w:left="360" w:hanging="360"/>
              <w:rPr>
                <w:rFonts w:ascii="標楷體" w:eastAsia="標楷體" w:hAnsi="標楷體" w:cs="標楷體"/>
              </w:rPr>
            </w:pPr>
            <w:r>
              <w:rPr>
                <w:rFonts w:ascii="標楷體" w:eastAsia="標楷體" w:hAnsi="標楷體" w:cs="標楷體"/>
              </w:rPr>
              <w:t>(5)落實印花稅應稅憑證檢查作業</w:t>
            </w:r>
          </w:p>
        </w:tc>
        <w:tc>
          <w:tcPr>
            <w:tcW w:w="900" w:type="dxa"/>
            <w:noWrap/>
          </w:tcPr>
          <w:p w:rsidR="00A77B3E" w:rsidRDefault="00F52E9F">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F52E9F">
            <w:pPr>
              <w:rPr>
                <w:rFonts w:ascii="標楷體" w:eastAsia="標楷體" w:hAnsi="標楷體" w:cs="標楷體"/>
              </w:rPr>
            </w:pPr>
            <w:r>
              <w:rPr>
                <w:rFonts w:ascii="標楷體" w:eastAsia="標楷體" w:hAnsi="標楷體" w:cs="標楷體"/>
              </w:rPr>
              <w:t>實際檢查家數÷檢查計畫訂定家數×100%</w:t>
            </w:r>
          </w:p>
        </w:tc>
        <w:tc>
          <w:tcPr>
            <w:tcW w:w="1000" w:type="dxa"/>
            <w:noWrap/>
          </w:tcPr>
          <w:p w:rsidR="00A77B3E" w:rsidRDefault="00F52E9F">
            <w:pPr>
              <w:jc w:val="center"/>
              <w:rPr>
                <w:rFonts w:ascii="標楷體" w:eastAsia="標楷體" w:hAnsi="標楷體" w:cs="標楷體"/>
              </w:rPr>
            </w:pPr>
            <w:r>
              <w:rPr>
                <w:rFonts w:ascii="標楷體" w:eastAsia="標楷體" w:hAnsi="標楷體" w:cs="標楷體"/>
              </w:rPr>
              <w:t>2.2%</w:t>
            </w:r>
          </w:p>
        </w:tc>
        <w:tc>
          <w:tcPr>
            <w:tcW w:w="1000" w:type="dxa"/>
            <w:noWrap/>
          </w:tcPr>
          <w:p w:rsidR="00A77B3E" w:rsidRDefault="00F52E9F">
            <w:pPr>
              <w:jc w:val="center"/>
              <w:rPr>
                <w:rFonts w:ascii="標楷體" w:eastAsia="標楷體" w:hAnsi="標楷體" w:cs="標楷體"/>
              </w:rPr>
            </w:pPr>
            <w:r>
              <w:rPr>
                <w:rFonts w:ascii="標楷體" w:eastAsia="標楷體" w:hAnsi="標楷體" w:cs="標楷體"/>
              </w:rPr>
              <w:t>100%</w:t>
            </w:r>
          </w:p>
        </w:tc>
      </w:tr>
      <w:tr w:rsidR="002F7579">
        <w:tc>
          <w:tcPr>
            <w:tcW w:w="2400" w:type="dxa"/>
            <w:vMerge w:val="restart"/>
            <w:noWrap/>
          </w:tcPr>
          <w:p w:rsidR="00A77B3E" w:rsidRDefault="00F52E9F">
            <w:pPr>
              <w:ind w:left="240" w:hanging="240"/>
              <w:rPr>
                <w:rFonts w:ascii="標楷體" w:eastAsia="標楷體" w:hAnsi="標楷體" w:cs="標楷體"/>
              </w:rPr>
            </w:pPr>
            <w:r>
              <w:rPr>
                <w:rFonts w:ascii="標楷體" w:eastAsia="標楷體" w:hAnsi="標楷體" w:cs="標楷體"/>
              </w:rPr>
              <w:t>3.加強稅務管理業務，積極清理欠稅(業務面向)</w:t>
            </w:r>
          </w:p>
        </w:tc>
        <w:tc>
          <w:tcPr>
            <w:tcW w:w="2400" w:type="dxa"/>
            <w:noWrap/>
          </w:tcPr>
          <w:p w:rsidR="00A77B3E" w:rsidRDefault="00F52E9F">
            <w:pPr>
              <w:ind w:left="360" w:hanging="360"/>
              <w:rPr>
                <w:rFonts w:ascii="標楷體" w:eastAsia="標楷體" w:hAnsi="標楷體" w:cs="標楷體"/>
              </w:rPr>
            </w:pPr>
            <w:r>
              <w:rPr>
                <w:rFonts w:ascii="標楷體" w:eastAsia="標楷體" w:hAnsi="標楷體" w:cs="標楷體"/>
              </w:rPr>
              <w:t>(1)加強移送執行</w:t>
            </w:r>
          </w:p>
        </w:tc>
        <w:tc>
          <w:tcPr>
            <w:tcW w:w="900" w:type="dxa"/>
            <w:noWrap/>
          </w:tcPr>
          <w:p w:rsidR="00A77B3E" w:rsidRDefault="00F52E9F">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F52E9F">
            <w:pPr>
              <w:rPr>
                <w:rFonts w:ascii="標楷體" w:eastAsia="標楷體" w:hAnsi="標楷體" w:cs="標楷體"/>
              </w:rPr>
            </w:pPr>
            <w:r>
              <w:rPr>
                <w:rFonts w:ascii="標楷體" w:eastAsia="標楷體" w:hAnsi="標楷體" w:cs="標楷體"/>
              </w:rPr>
              <w:t>移送件數÷應移送件數×100%</w:t>
            </w:r>
          </w:p>
        </w:tc>
        <w:tc>
          <w:tcPr>
            <w:tcW w:w="1000" w:type="dxa"/>
            <w:noWrap/>
          </w:tcPr>
          <w:p w:rsidR="00A77B3E" w:rsidRDefault="00F52E9F">
            <w:pPr>
              <w:jc w:val="center"/>
              <w:rPr>
                <w:rFonts w:ascii="標楷體" w:eastAsia="標楷體" w:hAnsi="標楷體" w:cs="標楷體"/>
              </w:rPr>
            </w:pPr>
            <w:r>
              <w:rPr>
                <w:rFonts w:ascii="標楷體" w:eastAsia="標楷體" w:hAnsi="標楷體" w:cs="標楷體"/>
              </w:rPr>
              <w:t>5.5%</w:t>
            </w:r>
          </w:p>
        </w:tc>
        <w:tc>
          <w:tcPr>
            <w:tcW w:w="1000" w:type="dxa"/>
            <w:noWrap/>
          </w:tcPr>
          <w:p w:rsidR="00A77B3E" w:rsidRDefault="00F52E9F">
            <w:pPr>
              <w:jc w:val="center"/>
              <w:rPr>
                <w:rFonts w:ascii="標楷體" w:eastAsia="標楷體" w:hAnsi="標楷體" w:cs="標楷體"/>
              </w:rPr>
            </w:pPr>
            <w:r>
              <w:rPr>
                <w:rFonts w:ascii="標楷體" w:eastAsia="標楷體" w:hAnsi="標楷體" w:cs="標楷體"/>
              </w:rPr>
              <w:t>95.1%</w:t>
            </w:r>
          </w:p>
        </w:tc>
      </w:tr>
      <w:tr w:rsidR="002F7579">
        <w:tc>
          <w:tcPr>
            <w:tcW w:w="2400" w:type="dxa"/>
            <w:vMerge/>
            <w:noWrap/>
          </w:tcPr>
          <w:p w:rsidR="00A77B3E" w:rsidRDefault="00A916D5">
            <w:pPr>
              <w:jc w:val="center"/>
              <w:rPr>
                <w:rFonts w:ascii="標楷體" w:eastAsia="標楷體" w:hAnsi="標楷體" w:cs="標楷體"/>
              </w:rPr>
            </w:pPr>
          </w:p>
        </w:tc>
        <w:tc>
          <w:tcPr>
            <w:tcW w:w="2400" w:type="dxa"/>
            <w:noWrap/>
          </w:tcPr>
          <w:p w:rsidR="00A77B3E" w:rsidRDefault="00F52E9F">
            <w:pPr>
              <w:ind w:left="360" w:hanging="360"/>
              <w:rPr>
                <w:rFonts w:ascii="標楷體" w:eastAsia="標楷體" w:hAnsi="標楷體" w:cs="標楷體"/>
              </w:rPr>
            </w:pPr>
            <w:r>
              <w:rPr>
                <w:rFonts w:ascii="標楷體" w:eastAsia="標楷體" w:hAnsi="標楷體" w:cs="標楷體"/>
              </w:rPr>
              <w:t>(2)徵起年度欠稅</w:t>
            </w:r>
          </w:p>
        </w:tc>
        <w:tc>
          <w:tcPr>
            <w:tcW w:w="900" w:type="dxa"/>
            <w:noWrap/>
          </w:tcPr>
          <w:p w:rsidR="00A77B3E" w:rsidRDefault="00F52E9F">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F52E9F">
            <w:pPr>
              <w:rPr>
                <w:rFonts w:ascii="標楷體" w:eastAsia="標楷體" w:hAnsi="標楷體" w:cs="標楷體"/>
              </w:rPr>
            </w:pPr>
            <w:r>
              <w:rPr>
                <w:rFonts w:ascii="標楷體" w:eastAsia="標楷體" w:hAnsi="標楷體" w:cs="標楷體"/>
              </w:rPr>
              <w:t>徵起以前年度欠稅數÷以前年度應清理數×100%</w:t>
            </w:r>
          </w:p>
        </w:tc>
        <w:tc>
          <w:tcPr>
            <w:tcW w:w="1000" w:type="dxa"/>
            <w:noWrap/>
          </w:tcPr>
          <w:p w:rsidR="00A77B3E" w:rsidRDefault="00F52E9F">
            <w:pPr>
              <w:jc w:val="center"/>
              <w:rPr>
                <w:rFonts w:ascii="標楷體" w:eastAsia="標楷體" w:hAnsi="標楷體" w:cs="標楷體"/>
              </w:rPr>
            </w:pPr>
            <w:r>
              <w:rPr>
                <w:rFonts w:ascii="標楷體" w:eastAsia="標楷體" w:hAnsi="標楷體" w:cs="標楷體"/>
              </w:rPr>
              <w:t>5.5%</w:t>
            </w:r>
          </w:p>
        </w:tc>
        <w:tc>
          <w:tcPr>
            <w:tcW w:w="1000" w:type="dxa"/>
            <w:noWrap/>
          </w:tcPr>
          <w:p w:rsidR="00A77B3E" w:rsidRDefault="00F52E9F">
            <w:pPr>
              <w:jc w:val="center"/>
              <w:rPr>
                <w:rFonts w:ascii="標楷體" w:eastAsia="標楷體" w:hAnsi="標楷體" w:cs="標楷體"/>
              </w:rPr>
            </w:pPr>
            <w:r>
              <w:rPr>
                <w:rFonts w:ascii="標楷體" w:eastAsia="標楷體" w:hAnsi="標楷體" w:cs="標楷體"/>
              </w:rPr>
              <w:t>25.1%</w:t>
            </w:r>
          </w:p>
        </w:tc>
      </w:tr>
      <w:tr w:rsidR="002F7579">
        <w:tc>
          <w:tcPr>
            <w:tcW w:w="2400" w:type="dxa"/>
            <w:vMerge w:val="restart"/>
            <w:noWrap/>
          </w:tcPr>
          <w:p w:rsidR="00A77B3E" w:rsidRDefault="00F52E9F">
            <w:pPr>
              <w:ind w:left="240" w:hanging="240"/>
              <w:rPr>
                <w:rFonts w:ascii="標楷體" w:eastAsia="標楷體" w:hAnsi="標楷體" w:cs="標楷體"/>
              </w:rPr>
            </w:pPr>
            <w:r>
              <w:rPr>
                <w:rFonts w:ascii="標楷體" w:eastAsia="標楷體" w:hAnsi="標楷體" w:cs="標楷體"/>
              </w:rPr>
              <w:t>4.維護租稅公平適法性，並提升行政處分之正確性(業務面向)</w:t>
            </w:r>
          </w:p>
        </w:tc>
        <w:tc>
          <w:tcPr>
            <w:tcW w:w="2400" w:type="dxa"/>
            <w:noWrap/>
          </w:tcPr>
          <w:p w:rsidR="00A77B3E" w:rsidRDefault="00F52E9F">
            <w:pPr>
              <w:ind w:left="360" w:hanging="360"/>
              <w:rPr>
                <w:rFonts w:ascii="標楷體" w:eastAsia="標楷體" w:hAnsi="標楷體" w:cs="標楷體"/>
              </w:rPr>
            </w:pPr>
            <w:r>
              <w:rPr>
                <w:rFonts w:ascii="標楷體" w:eastAsia="標楷體" w:hAnsi="標楷體" w:cs="標楷體"/>
              </w:rPr>
              <w:t>(1)提升違章裁罰案件之適法性及正確性</w:t>
            </w:r>
          </w:p>
        </w:tc>
        <w:tc>
          <w:tcPr>
            <w:tcW w:w="900" w:type="dxa"/>
            <w:noWrap/>
          </w:tcPr>
          <w:p w:rsidR="00A77B3E" w:rsidRDefault="00F52E9F">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F52E9F">
            <w:pPr>
              <w:rPr>
                <w:rFonts w:ascii="標楷體" w:eastAsia="標楷體" w:hAnsi="標楷體" w:cs="標楷體"/>
              </w:rPr>
            </w:pPr>
            <w:r>
              <w:rPr>
                <w:rFonts w:ascii="標楷體" w:eastAsia="標楷體" w:hAnsi="標楷體" w:cs="標楷體"/>
              </w:rPr>
              <w:t>（1－全年度違章裁罰案件經復查撤銷案件÷全年度違章裁罰案件件數）×100%</w:t>
            </w:r>
          </w:p>
        </w:tc>
        <w:tc>
          <w:tcPr>
            <w:tcW w:w="1000" w:type="dxa"/>
            <w:noWrap/>
          </w:tcPr>
          <w:p w:rsidR="00A77B3E" w:rsidRDefault="00F52E9F">
            <w:pPr>
              <w:jc w:val="center"/>
              <w:rPr>
                <w:rFonts w:ascii="標楷體" w:eastAsia="標楷體" w:hAnsi="標楷體" w:cs="標楷體"/>
              </w:rPr>
            </w:pPr>
            <w:r>
              <w:rPr>
                <w:rFonts w:ascii="標楷體" w:eastAsia="標楷體" w:hAnsi="標楷體" w:cs="標楷體"/>
              </w:rPr>
              <w:t>5.5%</w:t>
            </w:r>
          </w:p>
        </w:tc>
        <w:tc>
          <w:tcPr>
            <w:tcW w:w="1000" w:type="dxa"/>
            <w:noWrap/>
          </w:tcPr>
          <w:p w:rsidR="00A77B3E" w:rsidRDefault="00F52E9F">
            <w:pPr>
              <w:jc w:val="center"/>
              <w:rPr>
                <w:rFonts w:ascii="標楷體" w:eastAsia="標楷體" w:hAnsi="標楷體" w:cs="標楷體"/>
              </w:rPr>
            </w:pPr>
            <w:r>
              <w:rPr>
                <w:rFonts w:ascii="標楷體" w:eastAsia="標楷體" w:hAnsi="標楷體" w:cs="標楷體"/>
              </w:rPr>
              <w:t>99.7%</w:t>
            </w:r>
          </w:p>
        </w:tc>
      </w:tr>
      <w:tr w:rsidR="002F7579">
        <w:tc>
          <w:tcPr>
            <w:tcW w:w="2400" w:type="dxa"/>
            <w:vMerge/>
            <w:noWrap/>
          </w:tcPr>
          <w:p w:rsidR="00A77B3E" w:rsidRDefault="00A916D5">
            <w:pPr>
              <w:jc w:val="center"/>
              <w:rPr>
                <w:rFonts w:ascii="標楷體" w:eastAsia="標楷體" w:hAnsi="標楷體" w:cs="標楷體"/>
              </w:rPr>
            </w:pPr>
          </w:p>
        </w:tc>
        <w:tc>
          <w:tcPr>
            <w:tcW w:w="2400" w:type="dxa"/>
            <w:noWrap/>
          </w:tcPr>
          <w:p w:rsidR="00A77B3E" w:rsidRDefault="00F52E9F">
            <w:pPr>
              <w:ind w:left="360" w:hanging="360"/>
              <w:rPr>
                <w:rFonts w:ascii="標楷體" w:eastAsia="標楷體" w:hAnsi="標楷體" w:cs="標楷體"/>
              </w:rPr>
            </w:pPr>
            <w:r>
              <w:rPr>
                <w:rFonts w:ascii="標楷體" w:eastAsia="標楷體" w:hAnsi="標楷體" w:cs="標楷體"/>
              </w:rPr>
              <w:t>(2)提升復查決定之適法性及正確性</w:t>
            </w:r>
          </w:p>
        </w:tc>
        <w:tc>
          <w:tcPr>
            <w:tcW w:w="900" w:type="dxa"/>
            <w:noWrap/>
          </w:tcPr>
          <w:p w:rsidR="00A77B3E" w:rsidRDefault="00F52E9F">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F52E9F">
            <w:pPr>
              <w:rPr>
                <w:rFonts w:ascii="標楷體" w:eastAsia="標楷體" w:hAnsi="標楷體" w:cs="標楷體"/>
              </w:rPr>
            </w:pPr>
            <w:r>
              <w:rPr>
                <w:rFonts w:ascii="標楷體" w:eastAsia="標楷體" w:hAnsi="標楷體" w:cs="標楷體"/>
              </w:rPr>
              <w:t>（1－全年復查經法院判決撤銷件數÷全年復查案經法院判決件數）×100%</w:t>
            </w:r>
          </w:p>
        </w:tc>
        <w:tc>
          <w:tcPr>
            <w:tcW w:w="1000" w:type="dxa"/>
            <w:noWrap/>
          </w:tcPr>
          <w:p w:rsidR="00A77B3E" w:rsidRDefault="00F52E9F">
            <w:pPr>
              <w:jc w:val="center"/>
              <w:rPr>
                <w:rFonts w:ascii="標楷體" w:eastAsia="標楷體" w:hAnsi="標楷體" w:cs="標楷體"/>
              </w:rPr>
            </w:pPr>
            <w:r>
              <w:rPr>
                <w:rFonts w:ascii="標楷體" w:eastAsia="標楷體" w:hAnsi="標楷體" w:cs="標楷體"/>
              </w:rPr>
              <w:t>5.5%</w:t>
            </w:r>
          </w:p>
        </w:tc>
        <w:tc>
          <w:tcPr>
            <w:tcW w:w="1000" w:type="dxa"/>
            <w:noWrap/>
          </w:tcPr>
          <w:p w:rsidR="00A77B3E" w:rsidRDefault="00F52E9F">
            <w:pPr>
              <w:jc w:val="center"/>
              <w:rPr>
                <w:rFonts w:ascii="標楷體" w:eastAsia="標楷體" w:hAnsi="標楷體" w:cs="標楷體"/>
              </w:rPr>
            </w:pPr>
            <w:r>
              <w:rPr>
                <w:rFonts w:ascii="標楷體" w:eastAsia="標楷體" w:hAnsi="標楷體" w:cs="標楷體"/>
              </w:rPr>
              <w:t>90.1%</w:t>
            </w:r>
          </w:p>
        </w:tc>
      </w:tr>
      <w:tr w:rsidR="002F7579">
        <w:tc>
          <w:tcPr>
            <w:tcW w:w="2400" w:type="dxa"/>
            <w:vMerge w:val="restart"/>
            <w:noWrap/>
          </w:tcPr>
          <w:p w:rsidR="00A77B3E" w:rsidRDefault="00F52E9F">
            <w:pPr>
              <w:ind w:left="240" w:hanging="240"/>
              <w:rPr>
                <w:rFonts w:ascii="標楷體" w:eastAsia="標楷體" w:hAnsi="標楷體" w:cs="標楷體"/>
              </w:rPr>
            </w:pPr>
            <w:r>
              <w:rPr>
                <w:rFonts w:ascii="標楷體" w:eastAsia="標楷體" w:hAnsi="標楷體" w:cs="標楷體"/>
              </w:rPr>
              <w:t>5.落實服務電子（E）化，推動資訊安全與個人資料保護管理系統，並確保地方</w:t>
            </w:r>
            <w:r>
              <w:rPr>
                <w:rFonts w:ascii="標楷體" w:eastAsia="標楷體" w:hAnsi="標楷體" w:cs="標楷體"/>
              </w:rPr>
              <w:lastRenderedPageBreak/>
              <w:t>稅務資訊系統平台之運轉，提供快速、正確便捷服務。(業務面向)</w:t>
            </w:r>
          </w:p>
        </w:tc>
        <w:tc>
          <w:tcPr>
            <w:tcW w:w="2400" w:type="dxa"/>
            <w:noWrap/>
          </w:tcPr>
          <w:p w:rsidR="00A77B3E" w:rsidRDefault="00F52E9F">
            <w:pPr>
              <w:ind w:left="360" w:hanging="360"/>
              <w:rPr>
                <w:rFonts w:ascii="標楷體" w:eastAsia="標楷體" w:hAnsi="標楷體" w:cs="標楷體"/>
              </w:rPr>
            </w:pPr>
            <w:r>
              <w:rPr>
                <w:rFonts w:ascii="標楷體" w:eastAsia="標楷體" w:hAnsi="標楷體" w:cs="標楷體"/>
              </w:rPr>
              <w:lastRenderedPageBreak/>
              <w:t>(1)落實服務電子（E）化，推動資訊安全與個人資料保護管理系統</w:t>
            </w:r>
          </w:p>
        </w:tc>
        <w:tc>
          <w:tcPr>
            <w:tcW w:w="900" w:type="dxa"/>
            <w:noWrap/>
          </w:tcPr>
          <w:p w:rsidR="00A77B3E" w:rsidRDefault="00F52E9F">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F52E9F">
            <w:pPr>
              <w:rPr>
                <w:rFonts w:ascii="標楷體" w:eastAsia="標楷體" w:hAnsi="標楷體" w:cs="標楷體"/>
              </w:rPr>
            </w:pPr>
            <w:r>
              <w:rPr>
                <w:rFonts w:ascii="標楷體" w:eastAsia="標楷體" w:hAnsi="標楷體" w:cs="標楷體"/>
              </w:rPr>
              <w:t>導入稅務暨行政業務之所有資訊系統數目÷資安認證範圍系統數目×100%</w:t>
            </w:r>
          </w:p>
        </w:tc>
        <w:tc>
          <w:tcPr>
            <w:tcW w:w="1000" w:type="dxa"/>
            <w:noWrap/>
          </w:tcPr>
          <w:p w:rsidR="00A77B3E" w:rsidRDefault="00F52E9F">
            <w:pPr>
              <w:jc w:val="center"/>
              <w:rPr>
                <w:rFonts w:ascii="標楷體" w:eastAsia="標楷體" w:hAnsi="標楷體" w:cs="標楷體"/>
              </w:rPr>
            </w:pPr>
            <w:r>
              <w:rPr>
                <w:rFonts w:ascii="標楷體" w:eastAsia="標楷體" w:hAnsi="標楷體" w:cs="標楷體"/>
              </w:rPr>
              <w:t>3.7%</w:t>
            </w:r>
          </w:p>
        </w:tc>
        <w:tc>
          <w:tcPr>
            <w:tcW w:w="1000" w:type="dxa"/>
            <w:noWrap/>
          </w:tcPr>
          <w:p w:rsidR="00A77B3E" w:rsidRDefault="00F52E9F">
            <w:pPr>
              <w:jc w:val="center"/>
              <w:rPr>
                <w:rFonts w:ascii="標楷體" w:eastAsia="標楷體" w:hAnsi="標楷體" w:cs="標楷體"/>
              </w:rPr>
            </w:pPr>
            <w:r>
              <w:rPr>
                <w:rFonts w:ascii="標楷體" w:eastAsia="標楷體" w:hAnsi="標楷體" w:cs="標楷體"/>
              </w:rPr>
              <w:t>100%</w:t>
            </w:r>
          </w:p>
        </w:tc>
      </w:tr>
      <w:tr w:rsidR="002F7579">
        <w:tc>
          <w:tcPr>
            <w:tcW w:w="2400" w:type="dxa"/>
            <w:vMerge/>
            <w:noWrap/>
          </w:tcPr>
          <w:p w:rsidR="00A77B3E" w:rsidRDefault="00A916D5">
            <w:pPr>
              <w:jc w:val="center"/>
              <w:rPr>
                <w:rFonts w:ascii="標楷體" w:eastAsia="標楷體" w:hAnsi="標楷體" w:cs="標楷體"/>
              </w:rPr>
            </w:pPr>
          </w:p>
        </w:tc>
        <w:tc>
          <w:tcPr>
            <w:tcW w:w="2400" w:type="dxa"/>
            <w:noWrap/>
          </w:tcPr>
          <w:p w:rsidR="00A77B3E" w:rsidRDefault="00F52E9F">
            <w:pPr>
              <w:ind w:left="360" w:hanging="360"/>
              <w:rPr>
                <w:rFonts w:ascii="標楷體" w:eastAsia="標楷體" w:hAnsi="標楷體" w:cs="標楷體"/>
              </w:rPr>
            </w:pPr>
            <w:r>
              <w:rPr>
                <w:rFonts w:ascii="標楷體" w:eastAsia="標楷體" w:hAnsi="標楷體" w:cs="標楷體"/>
              </w:rPr>
              <w:t>(2)地方稅務資訊系統平台之正常運轉達成系統的可用率</w:t>
            </w:r>
          </w:p>
        </w:tc>
        <w:tc>
          <w:tcPr>
            <w:tcW w:w="900" w:type="dxa"/>
            <w:noWrap/>
          </w:tcPr>
          <w:p w:rsidR="00A77B3E" w:rsidRDefault="00F52E9F">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F52E9F">
            <w:pPr>
              <w:rPr>
                <w:rFonts w:ascii="標楷體" w:eastAsia="標楷體" w:hAnsi="標楷體" w:cs="標楷體"/>
              </w:rPr>
            </w:pPr>
            <w:r>
              <w:rPr>
                <w:rFonts w:ascii="標楷體" w:eastAsia="標楷體" w:hAnsi="標楷體" w:cs="標楷體"/>
              </w:rPr>
              <w:t>（1－地方稅稅務資訊應用平台因異常而停止服務時數÷稅務資訊應用平台正常應提供之服務時數）×100%</w:t>
            </w:r>
          </w:p>
        </w:tc>
        <w:tc>
          <w:tcPr>
            <w:tcW w:w="1000" w:type="dxa"/>
            <w:noWrap/>
          </w:tcPr>
          <w:p w:rsidR="00A77B3E" w:rsidRDefault="00F52E9F">
            <w:pPr>
              <w:jc w:val="center"/>
              <w:rPr>
                <w:rFonts w:ascii="標楷體" w:eastAsia="標楷體" w:hAnsi="標楷體" w:cs="標楷體"/>
              </w:rPr>
            </w:pPr>
            <w:r>
              <w:rPr>
                <w:rFonts w:ascii="標楷體" w:eastAsia="標楷體" w:hAnsi="標楷體" w:cs="標楷體"/>
              </w:rPr>
              <w:t>3.7%</w:t>
            </w:r>
          </w:p>
        </w:tc>
        <w:tc>
          <w:tcPr>
            <w:tcW w:w="1000" w:type="dxa"/>
            <w:noWrap/>
          </w:tcPr>
          <w:p w:rsidR="00A77B3E" w:rsidRDefault="00F52E9F">
            <w:pPr>
              <w:jc w:val="center"/>
              <w:rPr>
                <w:rFonts w:ascii="標楷體" w:eastAsia="標楷體" w:hAnsi="標楷體" w:cs="標楷體"/>
              </w:rPr>
            </w:pPr>
            <w:r>
              <w:rPr>
                <w:rFonts w:ascii="標楷體" w:eastAsia="標楷體" w:hAnsi="標楷體" w:cs="標楷體"/>
              </w:rPr>
              <w:t>99.1%</w:t>
            </w:r>
          </w:p>
        </w:tc>
      </w:tr>
      <w:tr w:rsidR="002F7579">
        <w:tc>
          <w:tcPr>
            <w:tcW w:w="2400" w:type="dxa"/>
            <w:vMerge/>
            <w:noWrap/>
          </w:tcPr>
          <w:p w:rsidR="00A77B3E" w:rsidRDefault="00A916D5">
            <w:pPr>
              <w:jc w:val="center"/>
              <w:rPr>
                <w:rFonts w:ascii="標楷體" w:eastAsia="標楷體" w:hAnsi="標楷體" w:cs="標楷體"/>
              </w:rPr>
            </w:pPr>
          </w:p>
        </w:tc>
        <w:tc>
          <w:tcPr>
            <w:tcW w:w="2400" w:type="dxa"/>
            <w:noWrap/>
          </w:tcPr>
          <w:p w:rsidR="00A77B3E" w:rsidRDefault="00F52E9F">
            <w:pPr>
              <w:ind w:left="360" w:hanging="360"/>
              <w:rPr>
                <w:rFonts w:ascii="標楷體" w:eastAsia="標楷體" w:hAnsi="標楷體" w:cs="標楷體"/>
              </w:rPr>
            </w:pPr>
            <w:r>
              <w:rPr>
                <w:rFonts w:ascii="標楷體" w:eastAsia="標楷體" w:hAnsi="標楷體" w:cs="標楷體"/>
              </w:rPr>
              <w:t>(3)資訊系統災變回復作業模擬演練，確保業務永續運作</w:t>
            </w:r>
          </w:p>
        </w:tc>
        <w:tc>
          <w:tcPr>
            <w:tcW w:w="900" w:type="dxa"/>
            <w:noWrap/>
          </w:tcPr>
          <w:p w:rsidR="00A77B3E" w:rsidRDefault="00F52E9F">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F52E9F">
            <w:pPr>
              <w:rPr>
                <w:rFonts w:ascii="標楷體" w:eastAsia="標楷體" w:hAnsi="標楷體" w:cs="標楷體"/>
              </w:rPr>
            </w:pPr>
            <w:r>
              <w:rPr>
                <w:rFonts w:ascii="標楷體" w:eastAsia="標楷體" w:hAnsi="標楷體" w:cs="標楷體"/>
              </w:rPr>
              <w:t>辦理場次</w:t>
            </w:r>
          </w:p>
        </w:tc>
        <w:tc>
          <w:tcPr>
            <w:tcW w:w="1000" w:type="dxa"/>
            <w:noWrap/>
          </w:tcPr>
          <w:p w:rsidR="00A77B3E" w:rsidRDefault="00F52E9F">
            <w:pPr>
              <w:jc w:val="center"/>
              <w:rPr>
                <w:rFonts w:ascii="標楷體" w:eastAsia="標楷體" w:hAnsi="標楷體" w:cs="標楷體"/>
              </w:rPr>
            </w:pPr>
            <w:r>
              <w:rPr>
                <w:rFonts w:ascii="標楷體" w:eastAsia="標楷體" w:hAnsi="標楷體" w:cs="標楷體"/>
              </w:rPr>
              <w:t>3.6%</w:t>
            </w:r>
          </w:p>
        </w:tc>
        <w:tc>
          <w:tcPr>
            <w:tcW w:w="1000" w:type="dxa"/>
            <w:noWrap/>
          </w:tcPr>
          <w:p w:rsidR="00A77B3E" w:rsidRDefault="00F52E9F">
            <w:pPr>
              <w:jc w:val="center"/>
              <w:rPr>
                <w:rFonts w:ascii="標楷體" w:eastAsia="標楷體" w:hAnsi="標楷體" w:cs="標楷體"/>
              </w:rPr>
            </w:pPr>
            <w:r>
              <w:rPr>
                <w:rFonts w:ascii="標楷體" w:eastAsia="標楷體" w:hAnsi="標楷體" w:cs="標楷體"/>
              </w:rPr>
              <w:t>8場次</w:t>
            </w:r>
          </w:p>
        </w:tc>
      </w:tr>
      <w:tr w:rsidR="002F7579">
        <w:tc>
          <w:tcPr>
            <w:tcW w:w="2400" w:type="dxa"/>
            <w:vMerge w:val="restart"/>
            <w:noWrap/>
          </w:tcPr>
          <w:p w:rsidR="00A77B3E" w:rsidRDefault="00F52E9F">
            <w:pPr>
              <w:ind w:left="240" w:hanging="240"/>
              <w:rPr>
                <w:rFonts w:ascii="標楷體" w:eastAsia="標楷體" w:hAnsi="標楷體" w:cs="標楷體"/>
              </w:rPr>
            </w:pPr>
            <w:r>
              <w:rPr>
                <w:rFonts w:ascii="標楷體" w:eastAsia="標楷體" w:hAnsi="標楷體" w:cs="標楷體"/>
              </w:rPr>
              <w:t>6.控管約聘僱員額(人力面向)</w:t>
            </w:r>
          </w:p>
        </w:tc>
        <w:tc>
          <w:tcPr>
            <w:tcW w:w="2400" w:type="dxa"/>
            <w:noWrap/>
          </w:tcPr>
          <w:p w:rsidR="00A77B3E" w:rsidRDefault="00F52E9F">
            <w:pPr>
              <w:rPr>
                <w:rFonts w:ascii="標楷體" w:eastAsia="標楷體" w:hAnsi="標楷體" w:cs="標楷體"/>
              </w:rPr>
            </w:pPr>
            <w:r>
              <w:rPr>
                <w:rFonts w:ascii="標楷體" w:eastAsia="標楷體" w:hAnsi="標楷體" w:cs="標楷體"/>
              </w:rPr>
              <w:t>機關約聘僱員額成長率</w:t>
            </w:r>
          </w:p>
        </w:tc>
        <w:tc>
          <w:tcPr>
            <w:tcW w:w="900" w:type="dxa"/>
            <w:noWrap/>
          </w:tcPr>
          <w:p w:rsidR="00A77B3E" w:rsidRDefault="00F52E9F">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F52E9F">
            <w:pPr>
              <w:rPr>
                <w:rFonts w:ascii="標楷體" w:eastAsia="標楷體" w:hAnsi="標楷體" w:cs="標楷體"/>
              </w:rPr>
            </w:pPr>
            <w:r>
              <w:rPr>
                <w:rFonts w:ascii="標楷體" w:eastAsia="標楷體" w:hAnsi="標楷體" w:cs="標楷體"/>
              </w:rPr>
              <w:t>（本年度以公務預算及基金僱用之約聘僱員額總數－上年度以公務預算及基金僱用之約聘僱員額總數）÷上年度以公務預算及基金僱用之約聘僱員額總數×100%</w:t>
            </w:r>
          </w:p>
        </w:tc>
        <w:tc>
          <w:tcPr>
            <w:tcW w:w="1000" w:type="dxa"/>
            <w:noWrap/>
          </w:tcPr>
          <w:p w:rsidR="00A77B3E" w:rsidRDefault="00F52E9F">
            <w:pPr>
              <w:jc w:val="center"/>
              <w:rPr>
                <w:rFonts w:ascii="標楷體" w:eastAsia="標楷體" w:hAnsi="標楷體" w:cs="標楷體"/>
              </w:rPr>
            </w:pPr>
            <w:r>
              <w:rPr>
                <w:rFonts w:ascii="標楷體" w:eastAsia="標楷體" w:hAnsi="標楷體" w:cs="標楷體"/>
              </w:rPr>
              <w:t>10.0%</w:t>
            </w:r>
          </w:p>
        </w:tc>
        <w:tc>
          <w:tcPr>
            <w:tcW w:w="1000" w:type="dxa"/>
            <w:noWrap/>
          </w:tcPr>
          <w:p w:rsidR="00A77B3E" w:rsidRDefault="00F52E9F">
            <w:pPr>
              <w:jc w:val="center"/>
              <w:rPr>
                <w:rFonts w:ascii="標楷體" w:eastAsia="標楷體" w:hAnsi="標楷體" w:cs="標楷體"/>
              </w:rPr>
            </w:pPr>
            <w:r>
              <w:rPr>
                <w:rFonts w:ascii="標楷體" w:eastAsia="標楷體" w:hAnsi="標楷體" w:cs="標楷體"/>
              </w:rPr>
              <w:t>0%</w:t>
            </w:r>
          </w:p>
        </w:tc>
      </w:tr>
      <w:tr w:rsidR="002F7579">
        <w:tc>
          <w:tcPr>
            <w:tcW w:w="2400" w:type="dxa"/>
            <w:vMerge w:val="restart"/>
            <w:noWrap/>
          </w:tcPr>
          <w:p w:rsidR="00A77B3E" w:rsidRDefault="00F52E9F">
            <w:pPr>
              <w:ind w:left="240" w:hanging="240"/>
              <w:rPr>
                <w:rFonts w:ascii="標楷體" w:eastAsia="標楷體" w:hAnsi="標楷體" w:cs="標楷體"/>
              </w:rPr>
            </w:pPr>
            <w:r>
              <w:rPr>
                <w:rFonts w:ascii="標楷體" w:eastAsia="標楷體" w:hAnsi="標楷體" w:cs="標楷體"/>
              </w:rPr>
              <w:t>7.推動公務人員終身學習(人力面向)</w:t>
            </w:r>
          </w:p>
        </w:tc>
        <w:tc>
          <w:tcPr>
            <w:tcW w:w="2400" w:type="dxa"/>
            <w:noWrap/>
          </w:tcPr>
          <w:p w:rsidR="00A77B3E" w:rsidRDefault="00F52E9F">
            <w:pPr>
              <w:rPr>
                <w:rFonts w:ascii="標楷體" w:eastAsia="標楷體" w:hAnsi="標楷體" w:cs="標楷體"/>
              </w:rPr>
            </w:pPr>
            <w:r>
              <w:rPr>
                <w:rFonts w:ascii="標楷體" w:eastAsia="標楷體" w:hAnsi="標楷體" w:cs="標楷體"/>
              </w:rPr>
              <w:t>單位平均終身學習時數</w:t>
            </w:r>
          </w:p>
        </w:tc>
        <w:tc>
          <w:tcPr>
            <w:tcW w:w="900" w:type="dxa"/>
            <w:noWrap/>
          </w:tcPr>
          <w:p w:rsidR="00A77B3E" w:rsidRDefault="00F52E9F">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F52E9F">
            <w:pPr>
              <w:rPr>
                <w:rFonts w:ascii="標楷體" w:eastAsia="標楷體" w:hAnsi="標楷體" w:cs="標楷體"/>
              </w:rPr>
            </w:pPr>
            <w:r>
              <w:rPr>
                <w:rFonts w:ascii="標楷體" w:eastAsia="標楷體" w:hAnsi="標楷體" w:cs="標楷體"/>
              </w:rPr>
              <w:t>(單位人員總必修學習時數＋與業務相關學習時數)÷單位內人員數</w:t>
            </w:r>
          </w:p>
        </w:tc>
        <w:tc>
          <w:tcPr>
            <w:tcW w:w="1000" w:type="dxa"/>
            <w:noWrap/>
          </w:tcPr>
          <w:p w:rsidR="00A77B3E" w:rsidRDefault="00F52E9F">
            <w:pPr>
              <w:jc w:val="center"/>
              <w:rPr>
                <w:rFonts w:ascii="標楷體" w:eastAsia="標楷體" w:hAnsi="標楷體" w:cs="標楷體"/>
              </w:rPr>
            </w:pPr>
            <w:r>
              <w:rPr>
                <w:rFonts w:ascii="標楷體" w:eastAsia="標楷體" w:hAnsi="標楷體" w:cs="標楷體"/>
              </w:rPr>
              <w:t>10.0%</w:t>
            </w:r>
          </w:p>
        </w:tc>
        <w:tc>
          <w:tcPr>
            <w:tcW w:w="1000" w:type="dxa"/>
            <w:noWrap/>
          </w:tcPr>
          <w:p w:rsidR="00A77B3E" w:rsidRDefault="00F52E9F">
            <w:pPr>
              <w:jc w:val="center"/>
              <w:rPr>
                <w:rFonts w:ascii="標楷體" w:eastAsia="標楷體" w:hAnsi="標楷體" w:cs="標楷體"/>
              </w:rPr>
            </w:pPr>
            <w:r>
              <w:rPr>
                <w:rFonts w:ascii="標楷體" w:eastAsia="標楷體" w:hAnsi="標楷體" w:cs="標楷體"/>
              </w:rPr>
              <w:t>20小時</w:t>
            </w:r>
          </w:p>
        </w:tc>
      </w:tr>
      <w:tr w:rsidR="002F7579">
        <w:tc>
          <w:tcPr>
            <w:tcW w:w="2400" w:type="dxa"/>
            <w:noWrap/>
          </w:tcPr>
          <w:p w:rsidR="00A77B3E" w:rsidRDefault="00F52E9F">
            <w:pPr>
              <w:ind w:left="240" w:hanging="240"/>
              <w:rPr>
                <w:rFonts w:ascii="標楷體" w:eastAsia="標楷體" w:hAnsi="標楷體" w:cs="標楷體"/>
              </w:rPr>
            </w:pPr>
            <w:r>
              <w:rPr>
                <w:rFonts w:ascii="標楷體" w:eastAsia="標楷體" w:hAnsi="標楷體" w:cs="標楷體"/>
              </w:rPr>
              <w:t>8.提升資源使用效益，妥適配置政府資源(經費面向)</w:t>
            </w:r>
          </w:p>
        </w:tc>
        <w:tc>
          <w:tcPr>
            <w:tcW w:w="2400" w:type="dxa"/>
            <w:noWrap/>
          </w:tcPr>
          <w:p w:rsidR="00A77B3E" w:rsidRDefault="00F52E9F">
            <w:pPr>
              <w:rPr>
                <w:rFonts w:ascii="標楷體" w:eastAsia="標楷體" w:hAnsi="標楷體" w:cs="標楷體"/>
              </w:rPr>
            </w:pPr>
            <w:r>
              <w:rPr>
                <w:rFonts w:ascii="標楷體" w:eastAsia="標楷體" w:hAnsi="標楷體" w:cs="標楷體"/>
              </w:rPr>
              <w:t>預算執行率</w:t>
            </w:r>
          </w:p>
        </w:tc>
        <w:tc>
          <w:tcPr>
            <w:tcW w:w="900" w:type="dxa"/>
            <w:noWrap/>
          </w:tcPr>
          <w:p w:rsidR="00A77B3E" w:rsidRDefault="00F52E9F">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F52E9F">
            <w:pPr>
              <w:rPr>
                <w:rFonts w:ascii="標楷體" w:eastAsia="標楷體" w:hAnsi="標楷體" w:cs="標楷體"/>
              </w:rPr>
            </w:pPr>
            <w:r>
              <w:rPr>
                <w:rFonts w:ascii="標楷體" w:eastAsia="標楷體" w:hAnsi="標楷體" w:cs="標楷體"/>
              </w:rPr>
              <w:t>〔（當年度實支數＋應付數＋節餘數＋控留數）÷預算數〕×100%</w:t>
            </w:r>
          </w:p>
        </w:tc>
        <w:tc>
          <w:tcPr>
            <w:tcW w:w="1000" w:type="dxa"/>
            <w:noWrap/>
          </w:tcPr>
          <w:p w:rsidR="00A77B3E" w:rsidRDefault="00F52E9F">
            <w:pPr>
              <w:jc w:val="center"/>
              <w:rPr>
                <w:rFonts w:ascii="標楷體" w:eastAsia="標楷體" w:hAnsi="標楷體" w:cs="標楷體"/>
              </w:rPr>
            </w:pPr>
            <w:r>
              <w:rPr>
                <w:rFonts w:ascii="標楷體" w:eastAsia="標楷體" w:hAnsi="標楷體" w:cs="標楷體"/>
              </w:rPr>
              <w:t>20.0%</w:t>
            </w:r>
          </w:p>
        </w:tc>
        <w:tc>
          <w:tcPr>
            <w:tcW w:w="1000" w:type="dxa"/>
            <w:noWrap/>
          </w:tcPr>
          <w:p w:rsidR="00A77B3E" w:rsidRDefault="00F52E9F">
            <w:pPr>
              <w:jc w:val="center"/>
              <w:rPr>
                <w:rFonts w:ascii="標楷體" w:eastAsia="標楷體" w:hAnsi="標楷體" w:cs="標楷體"/>
              </w:rPr>
            </w:pPr>
            <w:r>
              <w:rPr>
                <w:rFonts w:ascii="標楷體" w:eastAsia="標楷體" w:hAnsi="標楷體" w:cs="標楷體"/>
              </w:rPr>
              <w:t>82%</w:t>
            </w:r>
          </w:p>
        </w:tc>
      </w:tr>
    </w:tbl>
    <w:p w:rsidR="00A77B3E" w:rsidRDefault="00F52E9F">
      <w:pPr>
        <w:keepNext/>
        <w:spacing w:before="280" w:after="280" w:line="280" w:lineRule="auto"/>
        <w:rPr>
          <w:rFonts w:ascii="標楷體" w:eastAsia="標楷體" w:hAnsi="標楷體" w:cs="標楷體"/>
        </w:rPr>
      </w:pPr>
      <w:r>
        <w:rPr>
          <w:rFonts w:ascii="標楷體" w:eastAsia="標楷體" w:hAnsi="標楷體" w:cs="標楷體"/>
          <w:b/>
          <w:sz w:val="28"/>
        </w:rPr>
        <w:t>肆、年度重要施政計畫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2163"/>
        <w:gridCol w:w="4421"/>
        <w:gridCol w:w="1280"/>
      </w:tblGrid>
      <w:tr w:rsidR="002F7579">
        <w:trPr>
          <w:cantSplit/>
          <w:tblHeader/>
        </w:trPr>
        <w:tc>
          <w:tcPr>
            <w:tcW w:w="2500" w:type="dxa"/>
            <w:noWrap/>
            <w:vAlign w:val="center"/>
          </w:tcPr>
          <w:p w:rsidR="00A77B3E" w:rsidRDefault="00F52E9F">
            <w:pPr>
              <w:jc w:val="center"/>
              <w:rPr>
                <w:rFonts w:ascii="標楷體" w:eastAsia="標楷體" w:hAnsi="標楷體" w:cs="標楷體"/>
              </w:rPr>
            </w:pPr>
            <w:r>
              <w:rPr>
                <w:rFonts w:ascii="標楷體" w:eastAsia="標楷體" w:hAnsi="標楷體" w:cs="標楷體"/>
              </w:rPr>
              <w:t>業務計畫及工作計畫與編號</w:t>
            </w:r>
          </w:p>
        </w:tc>
        <w:tc>
          <w:tcPr>
            <w:tcW w:w="2200" w:type="dxa"/>
            <w:noWrap/>
            <w:vAlign w:val="center"/>
          </w:tcPr>
          <w:p w:rsidR="00A77B3E" w:rsidRDefault="00F52E9F">
            <w:pPr>
              <w:jc w:val="center"/>
              <w:rPr>
                <w:rFonts w:ascii="標楷體" w:eastAsia="標楷體" w:hAnsi="標楷體" w:cs="標楷體"/>
              </w:rPr>
            </w:pPr>
            <w:r>
              <w:rPr>
                <w:rFonts w:ascii="標楷體" w:eastAsia="標楷體" w:hAnsi="標楷體" w:cs="標楷體"/>
              </w:rPr>
              <w:t>重要施政計畫項目</w:t>
            </w:r>
          </w:p>
        </w:tc>
        <w:tc>
          <w:tcPr>
            <w:tcW w:w="4500" w:type="dxa"/>
            <w:noWrap/>
            <w:vAlign w:val="center"/>
          </w:tcPr>
          <w:p w:rsidR="00A77B3E" w:rsidRDefault="00F52E9F">
            <w:pPr>
              <w:jc w:val="center"/>
              <w:rPr>
                <w:rFonts w:ascii="標楷體" w:eastAsia="標楷體" w:hAnsi="標楷體" w:cs="標楷體"/>
              </w:rPr>
            </w:pPr>
            <w:r>
              <w:rPr>
                <w:rFonts w:ascii="標楷體" w:eastAsia="標楷體" w:hAnsi="標楷體" w:cs="標楷體"/>
              </w:rPr>
              <w:t>實施內容</w:t>
            </w:r>
          </w:p>
        </w:tc>
        <w:tc>
          <w:tcPr>
            <w:tcW w:w="1300" w:type="dxa"/>
            <w:noWrap/>
            <w:vAlign w:val="center"/>
          </w:tcPr>
          <w:p w:rsidR="00A77B3E" w:rsidRDefault="00F52E9F">
            <w:pPr>
              <w:jc w:val="center"/>
              <w:rPr>
                <w:rFonts w:ascii="標楷體" w:eastAsia="標楷體" w:hAnsi="標楷體" w:cs="標楷體"/>
              </w:rPr>
            </w:pPr>
            <w:r>
              <w:rPr>
                <w:rFonts w:ascii="標楷體" w:eastAsia="標楷體" w:hAnsi="標楷體" w:cs="標楷體"/>
              </w:rPr>
              <w:t>預算金額</w:t>
            </w:r>
          </w:p>
          <w:p w:rsidR="00A77B3E" w:rsidRDefault="00F52E9F">
            <w:pPr>
              <w:jc w:val="center"/>
              <w:rPr>
                <w:rFonts w:ascii="標楷體" w:eastAsia="標楷體" w:hAnsi="標楷體" w:cs="標楷體"/>
              </w:rPr>
            </w:pPr>
            <w:r>
              <w:rPr>
                <w:rFonts w:ascii="標楷體" w:eastAsia="標楷體" w:hAnsi="標楷體" w:cs="標楷體"/>
              </w:rPr>
              <w:t>(千元)</w:t>
            </w:r>
          </w:p>
        </w:tc>
      </w:tr>
      <w:tr w:rsidR="002F7579">
        <w:tc>
          <w:tcPr>
            <w:tcW w:w="2500" w:type="dxa"/>
            <w:vMerge w:val="restart"/>
            <w:noWrap/>
          </w:tcPr>
          <w:p w:rsidR="00A77B3E" w:rsidRDefault="00F52E9F">
            <w:pPr>
              <w:rPr>
                <w:rFonts w:ascii="標楷體" w:eastAsia="標楷體" w:hAnsi="標楷體" w:cs="標楷體"/>
              </w:rPr>
            </w:pPr>
            <w:r>
              <w:rPr>
                <w:rFonts w:ascii="標楷體" w:eastAsia="標楷體" w:hAnsi="標楷體" w:cs="標楷體"/>
              </w:rPr>
              <w:t>40060700101</w:t>
            </w:r>
          </w:p>
          <w:p w:rsidR="00A77B3E" w:rsidRDefault="00F52E9F">
            <w:pPr>
              <w:rPr>
                <w:rFonts w:ascii="標楷體" w:eastAsia="標楷體" w:hAnsi="標楷體" w:cs="標楷體"/>
              </w:rPr>
            </w:pPr>
            <w:r>
              <w:rPr>
                <w:rFonts w:ascii="標楷體" w:eastAsia="標楷體" w:hAnsi="標楷體" w:cs="標楷體"/>
              </w:rPr>
              <w:t>一般行政-行政管理</w:t>
            </w:r>
          </w:p>
        </w:tc>
        <w:tc>
          <w:tcPr>
            <w:tcW w:w="2200" w:type="dxa"/>
            <w:noWrap/>
          </w:tcPr>
          <w:p w:rsidR="00A77B3E" w:rsidRDefault="00F52E9F">
            <w:pPr>
              <w:rPr>
                <w:rFonts w:ascii="標楷體" w:eastAsia="標楷體" w:hAnsi="標楷體" w:cs="標楷體"/>
              </w:rPr>
            </w:pPr>
            <w:r>
              <w:rPr>
                <w:rFonts w:ascii="標楷體" w:eastAsia="標楷體" w:hAnsi="標楷體" w:cs="標楷體"/>
              </w:rPr>
              <w:t>行政管理</w:t>
            </w:r>
          </w:p>
        </w:tc>
        <w:tc>
          <w:tcPr>
            <w:tcW w:w="4500" w:type="dxa"/>
            <w:noWrap/>
          </w:tcPr>
          <w:p w:rsidR="00A77B3E" w:rsidRDefault="00F52E9F">
            <w:pPr>
              <w:rPr>
                <w:rFonts w:ascii="標楷體" w:eastAsia="標楷體" w:hAnsi="標楷體" w:cs="標楷體"/>
              </w:rPr>
            </w:pPr>
            <w:r>
              <w:rPr>
                <w:rFonts w:ascii="標楷體" w:eastAsia="標楷體" w:hAnsi="標楷體" w:cs="標楷體"/>
              </w:rPr>
              <w:t>加強行政管理</w:t>
            </w:r>
          </w:p>
          <w:p w:rsidR="00A77B3E" w:rsidRDefault="00F52E9F">
            <w:pPr>
              <w:ind w:left="240" w:hanging="240"/>
              <w:rPr>
                <w:rFonts w:ascii="標楷體" w:eastAsia="標楷體" w:hAnsi="標楷體" w:cs="標楷體"/>
              </w:rPr>
            </w:pPr>
            <w:r>
              <w:rPr>
                <w:rFonts w:ascii="標楷體" w:eastAsia="標楷體" w:hAnsi="標楷體" w:cs="標楷體"/>
              </w:rPr>
              <w:t>1.研擬事務計畫及管理。</w:t>
            </w:r>
          </w:p>
          <w:p w:rsidR="00A77B3E" w:rsidRDefault="00F52E9F">
            <w:pPr>
              <w:ind w:left="240" w:hanging="240"/>
              <w:rPr>
                <w:rFonts w:ascii="標楷體" w:eastAsia="標楷體" w:hAnsi="標楷體" w:cs="標楷體"/>
              </w:rPr>
            </w:pPr>
            <w:r>
              <w:rPr>
                <w:rFonts w:ascii="標楷體" w:eastAsia="標楷體" w:hAnsi="標楷體" w:cs="標楷體"/>
              </w:rPr>
              <w:t>2.提升檔案管理效能。</w:t>
            </w:r>
          </w:p>
          <w:p w:rsidR="00A77B3E" w:rsidRDefault="00F52E9F">
            <w:pPr>
              <w:ind w:left="240" w:hanging="240"/>
              <w:rPr>
                <w:rFonts w:ascii="標楷體" w:eastAsia="標楷體" w:hAnsi="標楷體" w:cs="標楷體"/>
              </w:rPr>
            </w:pPr>
            <w:r>
              <w:rPr>
                <w:rFonts w:ascii="標楷體" w:eastAsia="標楷體" w:hAnsi="標楷體" w:cs="標楷體"/>
              </w:rPr>
              <w:t>3.配合各單位業務實際需要，購置各項設備，以利業務推行。</w:t>
            </w:r>
          </w:p>
          <w:p w:rsidR="00A77B3E" w:rsidRDefault="00F52E9F">
            <w:pPr>
              <w:ind w:left="240" w:hanging="240"/>
              <w:rPr>
                <w:rFonts w:ascii="標楷體" w:eastAsia="標楷體" w:hAnsi="標楷體" w:cs="標楷體"/>
              </w:rPr>
            </w:pPr>
            <w:r>
              <w:rPr>
                <w:rFonts w:ascii="標楷體" w:eastAsia="標楷體" w:hAnsi="標楷體" w:cs="標楷體"/>
              </w:rPr>
              <w:t>4.會計業務。</w:t>
            </w:r>
          </w:p>
          <w:p w:rsidR="00A77B3E" w:rsidRDefault="00F52E9F">
            <w:pPr>
              <w:ind w:left="240" w:hanging="240"/>
              <w:rPr>
                <w:rFonts w:ascii="標楷體" w:eastAsia="標楷體" w:hAnsi="標楷體" w:cs="標楷體"/>
              </w:rPr>
            </w:pPr>
            <w:r>
              <w:rPr>
                <w:rFonts w:ascii="標楷體" w:eastAsia="標楷體" w:hAnsi="標楷體" w:cs="標楷體"/>
              </w:rPr>
              <w:t>5.人事業務。</w:t>
            </w:r>
          </w:p>
          <w:p w:rsidR="00A77B3E" w:rsidRDefault="00F52E9F">
            <w:pPr>
              <w:ind w:left="240" w:hanging="240"/>
              <w:rPr>
                <w:rFonts w:ascii="標楷體" w:eastAsia="標楷體" w:hAnsi="標楷體" w:cs="標楷體"/>
              </w:rPr>
            </w:pPr>
            <w:r>
              <w:rPr>
                <w:rFonts w:ascii="標楷體" w:eastAsia="標楷體" w:hAnsi="標楷體" w:cs="標楷體"/>
              </w:rPr>
              <w:t>6.稅務風紀業務。</w:t>
            </w:r>
          </w:p>
          <w:p w:rsidR="00A77B3E" w:rsidRDefault="00F52E9F">
            <w:pPr>
              <w:ind w:left="240" w:hanging="240"/>
              <w:rPr>
                <w:rFonts w:ascii="標楷體" w:eastAsia="標楷體" w:hAnsi="標楷體" w:cs="標楷體"/>
              </w:rPr>
            </w:pPr>
            <w:r>
              <w:rPr>
                <w:rFonts w:ascii="標楷體" w:eastAsia="標楷體" w:hAnsi="標楷體" w:cs="標楷體"/>
              </w:rPr>
              <w:t>7.政治革新、推行稅務教育及參加各項藝文、體能競賽活動等。</w:t>
            </w:r>
          </w:p>
        </w:tc>
        <w:tc>
          <w:tcPr>
            <w:tcW w:w="1300" w:type="dxa"/>
            <w:vMerge w:val="restart"/>
            <w:noWrap/>
          </w:tcPr>
          <w:p w:rsidR="00A77B3E" w:rsidRDefault="00F52E9F">
            <w:pPr>
              <w:jc w:val="right"/>
              <w:rPr>
                <w:rFonts w:ascii="標楷體" w:eastAsia="標楷體" w:hAnsi="標楷體" w:cs="標楷體"/>
              </w:rPr>
            </w:pPr>
            <w:r>
              <w:rPr>
                <w:rFonts w:ascii="標楷體" w:eastAsia="標楷體" w:hAnsi="標楷體" w:cs="標楷體"/>
              </w:rPr>
              <w:t>00</w:t>
            </w:r>
          </w:p>
        </w:tc>
      </w:tr>
      <w:tr w:rsidR="002F7579">
        <w:tc>
          <w:tcPr>
            <w:tcW w:w="2500" w:type="dxa"/>
            <w:vMerge w:val="restart"/>
            <w:noWrap/>
          </w:tcPr>
          <w:p w:rsidR="00A77B3E" w:rsidRDefault="00F52E9F">
            <w:pPr>
              <w:rPr>
                <w:rFonts w:ascii="標楷體" w:eastAsia="標楷體" w:hAnsi="標楷體" w:cs="標楷體"/>
              </w:rPr>
            </w:pPr>
            <w:r>
              <w:rPr>
                <w:rFonts w:ascii="標楷體" w:eastAsia="標楷體" w:hAnsi="標楷體" w:cs="標楷體"/>
              </w:rPr>
              <w:t>40060705802</w:t>
            </w:r>
          </w:p>
          <w:p w:rsidR="00A77B3E" w:rsidRDefault="00F52E9F">
            <w:pPr>
              <w:rPr>
                <w:rFonts w:ascii="標楷體" w:eastAsia="標楷體" w:hAnsi="標楷體" w:cs="標楷體"/>
              </w:rPr>
            </w:pPr>
            <w:r>
              <w:rPr>
                <w:rFonts w:ascii="標楷體" w:eastAsia="標楷體" w:hAnsi="標楷體" w:cs="標楷體"/>
              </w:rPr>
              <w:t>稅捐稽徵業務-稅捐稽徵工作</w:t>
            </w:r>
          </w:p>
        </w:tc>
        <w:tc>
          <w:tcPr>
            <w:tcW w:w="2200" w:type="dxa"/>
            <w:noWrap/>
          </w:tcPr>
          <w:p w:rsidR="00A77B3E" w:rsidRDefault="00F52E9F">
            <w:pPr>
              <w:rPr>
                <w:rFonts w:ascii="標楷體" w:eastAsia="標楷體" w:hAnsi="標楷體" w:cs="標楷體"/>
              </w:rPr>
            </w:pPr>
            <w:r>
              <w:rPr>
                <w:rFonts w:ascii="標楷體" w:eastAsia="標楷體" w:hAnsi="標楷體" w:cs="標楷體"/>
              </w:rPr>
              <w:t>一、地價稅稽徵</w:t>
            </w:r>
          </w:p>
        </w:tc>
        <w:tc>
          <w:tcPr>
            <w:tcW w:w="4500" w:type="dxa"/>
            <w:noWrap/>
          </w:tcPr>
          <w:p w:rsidR="00A77B3E" w:rsidRDefault="00F52E9F">
            <w:pPr>
              <w:ind w:left="240" w:hanging="240"/>
              <w:rPr>
                <w:rFonts w:ascii="標楷體" w:eastAsia="標楷體" w:hAnsi="標楷體" w:cs="標楷體"/>
              </w:rPr>
            </w:pPr>
            <w:r>
              <w:rPr>
                <w:rFonts w:ascii="標楷體" w:eastAsia="標楷體" w:hAnsi="標楷體" w:cs="標楷體"/>
              </w:rPr>
              <w:t>1.加強地價稅稽徵業務，辦理稅籍資料蒐集、調查及編造</w:t>
            </w:r>
          </w:p>
          <w:p w:rsidR="00A77B3E" w:rsidRDefault="00F52E9F" w:rsidP="005B1CF1">
            <w:pPr>
              <w:ind w:leftChars="100" w:left="240"/>
              <w:rPr>
                <w:rFonts w:ascii="標楷體" w:eastAsia="標楷體" w:hAnsi="標楷體" w:cs="標楷體"/>
              </w:rPr>
            </w:pPr>
            <w:r>
              <w:rPr>
                <w:rFonts w:ascii="標楷體" w:eastAsia="標楷體" w:hAnsi="標楷體" w:cs="標楷體"/>
              </w:rPr>
              <w:t>依地價稅稽徵作業手冊規定，蒐集各項課稅資料，建立正確稅籍主檔，據以課徵地價稅。</w:t>
            </w:r>
          </w:p>
          <w:p w:rsidR="00A77B3E" w:rsidRDefault="00F52E9F">
            <w:pPr>
              <w:ind w:left="240" w:hanging="240"/>
              <w:rPr>
                <w:rFonts w:ascii="標楷體" w:eastAsia="標楷體" w:hAnsi="標楷體" w:cs="標楷體"/>
              </w:rPr>
            </w:pPr>
            <w:r>
              <w:rPr>
                <w:rFonts w:ascii="標楷體" w:eastAsia="標楷體" w:hAnsi="標楷體" w:cs="標楷體"/>
              </w:rPr>
              <w:t>2.辦理自用住宅用地、工業用地及減免稅地案件</w:t>
            </w:r>
          </w:p>
          <w:p w:rsidR="00A77B3E" w:rsidRDefault="00F52E9F" w:rsidP="005B1CF1">
            <w:pPr>
              <w:ind w:leftChars="100" w:left="240"/>
              <w:rPr>
                <w:rFonts w:ascii="標楷體" w:eastAsia="標楷體" w:hAnsi="標楷體" w:cs="標楷體"/>
              </w:rPr>
            </w:pPr>
            <w:r>
              <w:rPr>
                <w:rFonts w:ascii="標楷體" w:eastAsia="標楷體" w:hAnsi="標楷體" w:cs="標楷體"/>
              </w:rPr>
              <w:lastRenderedPageBreak/>
              <w:t>特別稅率申請案件及申請減免稅地案件，查核是否符合減免要件，予以減免地價稅。</w:t>
            </w:r>
          </w:p>
          <w:p w:rsidR="00A77B3E" w:rsidRDefault="00F52E9F">
            <w:pPr>
              <w:ind w:left="240" w:hanging="240"/>
              <w:rPr>
                <w:rFonts w:ascii="標楷體" w:eastAsia="標楷體" w:hAnsi="標楷體" w:cs="標楷體"/>
              </w:rPr>
            </w:pPr>
            <w:r>
              <w:rPr>
                <w:rFonts w:ascii="標楷體" w:eastAsia="標楷體" w:hAnsi="標楷體" w:cs="標楷體"/>
              </w:rPr>
              <w:t>3.辦理適用特別稅率土地、減免稅地及課徵田賦土地之清查作業</w:t>
            </w:r>
          </w:p>
          <w:p w:rsidR="00A77B3E" w:rsidRDefault="00F52E9F" w:rsidP="005B1CF1">
            <w:pPr>
              <w:ind w:leftChars="100" w:left="240"/>
              <w:rPr>
                <w:rFonts w:ascii="標楷體" w:eastAsia="標楷體" w:hAnsi="標楷體" w:cs="標楷體"/>
              </w:rPr>
            </w:pPr>
            <w:r>
              <w:rPr>
                <w:rFonts w:ascii="標楷體" w:eastAsia="標楷體" w:hAnsi="標楷體" w:cs="標楷體"/>
              </w:rPr>
              <w:t>訂定地價稅清查計畫，選定適用特別稅率用地、減免稅地及課徵田賦土地辦理清查作業。</w:t>
            </w:r>
          </w:p>
        </w:tc>
        <w:tc>
          <w:tcPr>
            <w:tcW w:w="1300" w:type="dxa"/>
            <w:vMerge w:val="restart"/>
            <w:noWrap/>
          </w:tcPr>
          <w:p w:rsidR="00A77B3E" w:rsidRDefault="00F52E9F">
            <w:pPr>
              <w:jc w:val="right"/>
              <w:rPr>
                <w:rFonts w:ascii="標楷體" w:eastAsia="標楷體" w:hAnsi="標楷體" w:cs="標楷體"/>
              </w:rPr>
            </w:pPr>
            <w:r>
              <w:rPr>
                <w:rFonts w:ascii="標楷體" w:eastAsia="標楷體" w:hAnsi="標楷體" w:cs="標楷體"/>
              </w:rPr>
              <w:lastRenderedPageBreak/>
              <w:t>00</w:t>
            </w:r>
          </w:p>
        </w:tc>
      </w:tr>
      <w:tr w:rsidR="002F7579">
        <w:tc>
          <w:tcPr>
            <w:tcW w:w="2500" w:type="dxa"/>
            <w:vMerge/>
            <w:noWrap/>
          </w:tcPr>
          <w:p w:rsidR="00A77B3E" w:rsidRDefault="00A916D5">
            <w:pPr>
              <w:jc w:val="right"/>
              <w:rPr>
                <w:rFonts w:ascii="標楷體" w:eastAsia="標楷體" w:hAnsi="標楷體" w:cs="標楷體"/>
              </w:rPr>
            </w:pPr>
          </w:p>
        </w:tc>
        <w:tc>
          <w:tcPr>
            <w:tcW w:w="2200" w:type="dxa"/>
            <w:noWrap/>
          </w:tcPr>
          <w:p w:rsidR="00A77B3E" w:rsidRDefault="00F52E9F" w:rsidP="00EA1C4C">
            <w:pPr>
              <w:ind w:left="480" w:hangingChars="200" w:hanging="480"/>
              <w:rPr>
                <w:rFonts w:ascii="標楷體" w:eastAsia="標楷體" w:hAnsi="標楷體" w:cs="標楷體"/>
              </w:rPr>
            </w:pPr>
            <w:r>
              <w:rPr>
                <w:rFonts w:ascii="標楷體" w:eastAsia="標楷體" w:hAnsi="標楷體" w:cs="標楷體"/>
              </w:rPr>
              <w:t>二、土地增值稅稽徵</w:t>
            </w:r>
          </w:p>
        </w:tc>
        <w:tc>
          <w:tcPr>
            <w:tcW w:w="4500" w:type="dxa"/>
            <w:noWrap/>
          </w:tcPr>
          <w:p w:rsidR="00A77B3E" w:rsidRDefault="00F52E9F">
            <w:pPr>
              <w:ind w:left="240" w:hanging="240"/>
              <w:rPr>
                <w:rFonts w:ascii="標楷體" w:eastAsia="標楷體" w:hAnsi="標楷體" w:cs="標楷體"/>
              </w:rPr>
            </w:pPr>
            <w:r>
              <w:rPr>
                <w:rFonts w:ascii="標楷體" w:eastAsia="標楷體" w:hAnsi="標楷體" w:cs="標楷體"/>
              </w:rPr>
              <w:t>1.加強土地增值稅稽徵業務</w:t>
            </w:r>
          </w:p>
          <w:p w:rsidR="00A77B3E" w:rsidRDefault="00F52E9F" w:rsidP="005B1CF1">
            <w:pPr>
              <w:ind w:leftChars="100" w:left="240"/>
              <w:rPr>
                <w:rFonts w:ascii="標楷體" w:eastAsia="標楷體" w:hAnsi="標楷體" w:cs="標楷體"/>
              </w:rPr>
            </w:pPr>
            <w:r>
              <w:rPr>
                <w:rFonts w:ascii="標楷體" w:eastAsia="標楷體" w:hAnsi="標楷體" w:cs="標楷體"/>
              </w:rPr>
              <w:t>依據土地現值申報資料加以核對後依限查徵土地增值稅。</w:t>
            </w:r>
          </w:p>
          <w:p w:rsidR="00A77B3E" w:rsidRDefault="00F52E9F">
            <w:pPr>
              <w:ind w:left="240" w:hanging="240"/>
              <w:rPr>
                <w:rFonts w:ascii="標楷體" w:eastAsia="標楷體" w:hAnsi="標楷體" w:cs="標楷體"/>
              </w:rPr>
            </w:pPr>
            <w:r>
              <w:rPr>
                <w:rFonts w:ascii="標楷體" w:eastAsia="標楷體" w:hAnsi="標楷體" w:cs="標楷體"/>
              </w:rPr>
              <w:t>2.確實運用課稅資料，加強查核防止逃漏</w:t>
            </w:r>
          </w:p>
          <w:p w:rsidR="00A77B3E" w:rsidRDefault="00F52E9F">
            <w:pPr>
              <w:ind w:left="720" w:hanging="360"/>
              <w:rPr>
                <w:rFonts w:ascii="標楷體" w:eastAsia="標楷體" w:hAnsi="標楷體" w:cs="標楷體"/>
              </w:rPr>
            </w:pPr>
            <w:r>
              <w:rPr>
                <w:rFonts w:ascii="標楷體" w:eastAsia="標楷體" w:hAnsi="標楷體" w:cs="標楷體"/>
              </w:rPr>
              <w:t>(1)對於依土地稅法第39條之2核准不課徵土地增值稅之農業用地，定期產出核准清冊供農業處清查違規農地之用，貫徹農地農用之政策。</w:t>
            </w:r>
          </w:p>
          <w:p w:rsidR="00A77B3E" w:rsidRDefault="00F52E9F">
            <w:pPr>
              <w:ind w:left="720" w:hanging="360"/>
              <w:rPr>
                <w:rFonts w:ascii="標楷體" w:eastAsia="標楷體" w:hAnsi="標楷體" w:cs="標楷體"/>
              </w:rPr>
            </w:pPr>
            <w:r>
              <w:rPr>
                <w:rFonts w:ascii="標楷體" w:eastAsia="標楷體" w:hAnsi="標楷體" w:cs="標楷體"/>
              </w:rPr>
              <w:t>(2)訂定土地增值稅清查計畫，每年定期對列管之社福團體受贈土地、私立學校受贈土地、記存稅款及重購自用住宅退還土地增值稅案件進行清查，防止逃漏。</w:t>
            </w:r>
          </w:p>
        </w:tc>
        <w:tc>
          <w:tcPr>
            <w:tcW w:w="1300" w:type="dxa"/>
            <w:vMerge/>
            <w:noWrap/>
          </w:tcPr>
          <w:p w:rsidR="00A77B3E" w:rsidRDefault="00A916D5">
            <w:pPr>
              <w:rPr>
                <w:rFonts w:ascii="標楷體" w:eastAsia="標楷體" w:hAnsi="標楷體" w:cs="標楷體"/>
              </w:rPr>
            </w:pPr>
          </w:p>
        </w:tc>
      </w:tr>
      <w:tr w:rsidR="002F7579">
        <w:tc>
          <w:tcPr>
            <w:tcW w:w="2500" w:type="dxa"/>
            <w:vMerge/>
            <w:noWrap/>
          </w:tcPr>
          <w:p w:rsidR="00A77B3E" w:rsidRDefault="00A916D5">
            <w:pPr>
              <w:rPr>
                <w:rFonts w:ascii="標楷體" w:eastAsia="標楷體" w:hAnsi="標楷體" w:cs="標楷體"/>
              </w:rPr>
            </w:pPr>
          </w:p>
        </w:tc>
        <w:tc>
          <w:tcPr>
            <w:tcW w:w="2200" w:type="dxa"/>
            <w:noWrap/>
          </w:tcPr>
          <w:p w:rsidR="00A77B3E" w:rsidRDefault="00F52E9F">
            <w:pPr>
              <w:rPr>
                <w:rFonts w:ascii="標楷體" w:eastAsia="標楷體" w:hAnsi="標楷體" w:cs="標楷體"/>
              </w:rPr>
            </w:pPr>
            <w:r>
              <w:rPr>
                <w:rFonts w:ascii="標楷體" w:eastAsia="標楷體" w:hAnsi="標楷體" w:cs="標楷體"/>
              </w:rPr>
              <w:t>三、房屋稅稽徵</w:t>
            </w:r>
          </w:p>
        </w:tc>
        <w:tc>
          <w:tcPr>
            <w:tcW w:w="4500" w:type="dxa"/>
            <w:noWrap/>
          </w:tcPr>
          <w:p w:rsidR="00A77B3E" w:rsidRDefault="00F52E9F">
            <w:pPr>
              <w:ind w:left="240" w:hanging="240"/>
              <w:rPr>
                <w:rFonts w:ascii="標楷體" w:eastAsia="標楷體" w:hAnsi="標楷體" w:cs="標楷體"/>
              </w:rPr>
            </w:pPr>
            <w:r>
              <w:rPr>
                <w:rFonts w:ascii="標楷體" w:eastAsia="標楷體" w:hAnsi="標楷體" w:cs="標楷體"/>
              </w:rPr>
              <w:t>1.加強房屋稅稽徵業務</w:t>
            </w:r>
          </w:p>
          <w:p w:rsidR="00A77B3E" w:rsidRDefault="00F52E9F">
            <w:pPr>
              <w:ind w:left="720" w:hanging="360"/>
              <w:rPr>
                <w:rFonts w:ascii="標楷體" w:eastAsia="標楷體" w:hAnsi="標楷體" w:cs="標楷體"/>
              </w:rPr>
            </w:pPr>
            <w:r>
              <w:rPr>
                <w:rFonts w:ascii="標楷體" w:eastAsia="標楷體" w:hAnsi="標楷體" w:cs="標楷體"/>
              </w:rPr>
              <w:t>(1)依據建管單位通報之營繕資料，輔導納稅義務人申報房屋稅籍及使用情形，並根據通報資料於房屋稅開徵前完成檢查工作；如發現有新增改建房屋，而未依法申報者，即予逕行設籍課徵房屋稅。</w:t>
            </w:r>
          </w:p>
          <w:p w:rsidR="00A77B3E" w:rsidRDefault="00F52E9F">
            <w:pPr>
              <w:ind w:left="720" w:hanging="360"/>
              <w:rPr>
                <w:rFonts w:ascii="標楷體" w:eastAsia="標楷體" w:hAnsi="標楷體" w:cs="標楷體"/>
              </w:rPr>
            </w:pPr>
            <w:r>
              <w:rPr>
                <w:rFonts w:ascii="標楷體" w:eastAsia="標楷體" w:hAnsi="標楷體" w:cs="標楷體"/>
              </w:rPr>
              <w:t>(2)運用國稅局通報之營業登記及扣繳單位異動資料，加強查核房屋使用情形，對變更使用之面積，改按營業用或非住家非營業用稅率核課。</w:t>
            </w:r>
          </w:p>
          <w:p w:rsidR="00A77B3E" w:rsidRDefault="00F52E9F">
            <w:pPr>
              <w:ind w:left="240" w:hanging="240"/>
              <w:rPr>
                <w:rFonts w:ascii="標楷體" w:eastAsia="標楷體" w:hAnsi="標楷體" w:cs="標楷體"/>
              </w:rPr>
            </w:pPr>
            <w:r>
              <w:rPr>
                <w:rFonts w:ascii="標楷體" w:eastAsia="標楷體" w:hAnsi="標楷體" w:cs="標楷體"/>
              </w:rPr>
              <w:t>2.辦理房屋稅籍清查作業</w:t>
            </w:r>
          </w:p>
          <w:p w:rsidR="00A77B3E" w:rsidRDefault="00F52E9F" w:rsidP="005B1CF1">
            <w:pPr>
              <w:ind w:leftChars="100" w:left="240"/>
              <w:rPr>
                <w:rFonts w:ascii="標楷體" w:eastAsia="標楷體" w:hAnsi="標楷體" w:cs="標楷體"/>
              </w:rPr>
            </w:pPr>
            <w:r>
              <w:rPr>
                <w:rFonts w:ascii="標楷體" w:eastAsia="標楷體" w:hAnsi="標楷體" w:cs="標楷體"/>
              </w:rPr>
              <w:t>訂定房屋稅籍清查計畫，並優先選擇新興地區及農業區等較具清查實益者加強清查，凡列入清查之區域，不論有無增改建及房屋使用情形變更等情形，均予以確實辦理清查及釐正。</w:t>
            </w:r>
          </w:p>
          <w:p w:rsidR="00A77B3E" w:rsidRDefault="00F52E9F">
            <w:pPr>
              <w:ind w:left="240" w:hanging="240"/>
              <w:rPr>
                <w:rFonts w:ascii="標楷體" w:eastAsia="標楷體" w:hAnsi="標楷體" w:cs="標楷體"/>
              </w:rPr>
            </w:pPr>
            <w:r>
              <w:rPr>
                <w:rFonts w:ascii="標楷體" w:eastAsia="標楷體" w:hAnsi="標楷體" w:cs="標楷體"/>
              </w:rPr>
              <w:t>3.合理評定房屋標準價格</w:t>
            </w:r>
          </w:p>
          <w:p w:rsidR="00A77B3E" w:rsidRDefault="00F52E9F">
            <w:pPr>
              <w:ind w:left="720" w:hanging="360"/>
              <w:rPr>
                <w:rFonts w:ascii="標楷體" w:eastAsia="標楷體" w:hAnsi="標楷體" w:cs="標楷體"/>
              </w:rPr>
            </w:pPr>
            <w:r>
              <w:rPr>
                <w:rFonts w:ascii="標楷體" w:eastAsia="標楷體" w:hAnsi="標楷體" w:cs="標楷體"/>
              </w:rPr>
              <w:t>(1)覈實依法按各種建造材料區分種類及等級評定房屋構造標準單價。</w:t>
            </w:r>
          </w:p>
          <w:p w:rsidR="00A77B3E" w:rsidRDefault="00F52E9F">
            <w:pPr>
              <w:ind w:left="720" w:hanging="360"/>
              <w:rPr>
                <w:rFonts w:ascii="標楷體" w:eastAsia="標楷體" w:hAnsi="標楷體" w:cs="標楷體"/>
              </w:rPr>
            </w:pPr>
            <w:r>
              <w:rPr>
                <w:rFonts w:ascii="標楷體" w:eastAsia="標楷體" w:hAnsi="標楷體" w:cs="標楷體"/>
              </w:rPr>
              <w:lastRenderedPageBreak/>
              <w:t>(2)配合各種建造材料區分種類訂定各類房屋之耐用年數及折舊標準。</w:t>
            </w:r>
          </w:p>
          <w:p w:rsidR="00A77B3E" w:rsidRDefault="00F52E9F">
            <w:pPr>
              <w:ind w:left="720" w:hanging="360"/>
              <w:rPr>
                <w:rFonts w:ascii="標楷體" w:eastAsia="標楷體" w:hAnsi="標楷體" w:cs="標楷體"/>
              </w:rPr>
            </w:pPr>
            <w:r>
              <w:rPr>
                <w:rFonts w:ascii="標楷體" w:eastAsia="標楷體" w:hAnsi="標楷體" w:cs="標楷體"/>
              </w:rPr>
              <w:t>(3)按房屋所處街道村里之商業交通情形及房屋之供求概況，並比較各該不同地段之房屋買賣價格減除地價部分，訂定標準。</w:t>
            </w:r>
          </w:p>
          <w:p w:rsidR="00A77B3E" w:rsidRDefault="00F52E9F">
            <w:pPr>
              <w:ind w:left="240" w:hanging="240"/>
              <w:rPr>
                <w:rFonts w:ascii="標楷體" w:eastAsia="標楷體" w:hAnsi="標楷體" w:cs="標楷體"/>
              </w:rPr>
            </w:pPr>
            <w:r>
              <w:rPr>
                <w:rFonts w:ascii="標楷體" w:eastAsia="標楷體" w:hAnsi="標楷體" w:cs="標楷體"/>
              </w:rPr>
              <w:t>4.青年成家實質稅率1%，核減3年</w:t>
            </w:r>
          </w:p>
          <w:p w:rsidR="00A77B3E" w:rsidRDefault="00F52E9F" w:rsidP="005B1CF1">
            <w:pPr>
              <w:ind w:leftChars="100" w:left="240"/>
              <w:rPr>
                <w:rFonts w:ascii="標楷體" w:eastAsia="標楷體" w:hAnsi="標楷體" w:cs="標楷體"/>
              </w:rPr>
            </w:pPr>
            <w:r>
              <w:rPr>
                <w:rFonts w:ascii="標楷體" w:eastAsia="標楷體" w:hAnsi="標楷體" w:cs="標楷體"/>
              </w:rPr>
              <w:t>經本縣主管機關核定符合新購房屋住宅補貼者之房屋，自核定日起就持有房屋期間折減其房屋課稅現值16%，實質稅率1%，核減3年。</w:t>
            </w:r>
          </w:p>
        </w:tc>
        <w:tc>
          <w:tcPr>
            <w:tcW w:w="1300" w:type="dxa"/>
            <w:vMerge/>
            <w:noWrap/>
          </w:tcPr>
          <w:p w:rsidR="00A77B3E" w:rsidRDefault="00A916D5">
            <w:pPr>
              <w:rPr>
                <w:rFonts w:ascii="標楷體" w:eastAsia="標楷體" w:hAnsi="標楷體" w:cs="標楷體"/>
              </w:rPr>
            </w:pPr>
          </w:p>
        </w:tc>
      </w:tr>
      <w:tr w:rsidR="002F7579">
        <w:tc>
          <w:tcPr>
            <w:tcW w:w="2500" w:type="dxa"/>
            <w:vMerge/>
            <w:noWrap/>
          </w:tcPr>
          <w:p w:rsidR="00A77B3E" w:rsidRDefault="00A916D5">
            <w:pPr>
              <w:rPr>
                <w:rFonts w:ascii="標楷體" w:eastAsia="標楷體" w:hAnsi="標楷體" w:cs="標楷體"/>
              </w:rPr>
            </w:pPr>
          </w:p>
        </w:tc>
        <w:tc>
          <w:tcPr>
            <w:tcW w:w="2200" w:type="dxa"/>
            <w:noWrap/>
          </w:tcPr>
          <w:p w:rsidR="00A77B3E" w:rsidRDefault="00F52E9F">
            <w:pPr>
              <w:rPr>
                <w:rFonts w:ascii="標楷體" w:eastAsia="標楷體" w:hAnsi="標楷體" w:cs="標楷體"/>
              </w:rPr>
            </w:pPr>
            <w:r>
              <w:rPr>
                <w:rFonts w:ascii="標楷體" w:eastAsia="標楷體" w:hAnsi="標楷體" w:cs="標楷體"/>
              </w:rPr>
              <w:t>四、契稅稽徵</w:t>
            </w:r>
          </w:p>
        </w:tc>
        <w:tc>
          <w:tcPr>
            <w:tcW w:w="4500" w:type="dxa"/>
            <w:noWrap/>
          </w:tcPr>
          <w:p w:rsidR="00A77B3E" w:rsidRDefault="00F52E9F">
            <w:pPr>
              <w:ind w:left="240" w:hanging="240"/>
              <w:rPr>
                <w:rFonts w:ascii="標楷體" w:eastAsia="標楷體" w:hAnsi="標楷體" w:cs="標楷體"/>
              </w:rPr>
            </w:pPr>
            <w:r>
              <w:rPr>
                <w:rFonts w:ascii="標楷體" w:eastAsia="標楷體" w:hAnsi="標楷體" w:cs="標楷體"/>
              </w:rPr>
              <w:t>1.加強契稅稽徵業務</w:t>
            </w:r>
          </w:p>
          <w:p w:rsidR="00A77B3E" w:rsidRDefault="00F52E9F">
            <w:pPr>
              <w:ind w:left="720" w:hanging="360"/>
              <w:rPr>
                <w:rFonts w:ascii="標楷體" w:eastAsia="標楷體" w:hAnsi="標楷體" w:cs="標楷體"/>
              </w:rPr>
            </w:pPr>
            <w:r>
              <w:rPr>
                <w:rFonts w:ascii="標楷體" w:eastAsia="標楷體" w:hAnsi="標楷體" w:cs="標楷體"/>
              </w:rPr>
              <w:t>(1)加強督導各鄉鎮市公所代徵契稅業務。</w:t>
            </w:r>
          </w:p>
          <w:p w:rsidR="00A77B3E" w:rsidRDefault="00F52E9F">
            <w:pPr>
              <w:ind w:left="720" w:hanging="360"/>
              <w:rPr>
                <w:rFonts w:ascii="標楷體" w:eastAsia="標楷體" w:hAnsi="標楷體" w:cs="標楷體"/>
              </w:rPr>
            </w:pPr>
            <w:r>
              <w:rPr>
                <w:rFonts w:ascii="標楷體" w:eastAsia="標楷體" w:hAnsi="標楷體" w:cs="標楷體"/>
              </w:rPr>
              <w:t>(2)契稅條例第12條第2項之查核，依據建管單位通報之資料予以建檔管制，並由資訊單位定期與房屋稅之使用執照資料檔交查，產出清單再依契稅條例規定查核契稅之徵免。</w:t>
            </w:r>
          </w:p>
          <w:p w:rsidR="00A77B3E" w:rsidRDefault="00F52E9F">
            <w:pPr>
              <w:ind w:left="240" w:hanging="240"/>
              <w:rPr>
                <w:rFonts w:ascii="標楷體" w:eastAsia="標楷體" w:hAnsi="標楷體" w:cs="標楷體"/>
              </w:rPr>
            </w:pPr>
            <w:r>
              <w:rPr>
                <w:rFonts w:ascii="標楷體" w:eastAsia="標楷體" w:hAnsi="標楷體" w:cs="標楷體"/>
              </w:rPr>
              <w:t>2.辦理業務講習</w:t>
            </w:r>
          </w:p>
          <w:p w:rsidR="00A77B3E" w:rsidRDefault="00F52E9F" w:rsidP="005B1CF1">
            <w:pPr>
              <w:ind w:leftChars="100" w:left="240"/>
              <w:rPr>
                <w:rFonts w:ascii="標楷體" w:eastAsia="標楷體" w:hAnsi="標楷體" w:cs="標楷體"/>
              </w:rPr>
            </w:pPr>
            <w:r>
              <w:rPr>
                <w:rFonts w:ascii="標楷體" w:eastAsia="標楷體" w:hAnsi="標楷體" w:cs="標楷體"/>
              </w:rPr>
              <w:t>每年舉辦鄉鎮市公所契稅主辦人員契稅業務講習，以增進公所契稅主辦人員法令素養，提昇為民服務品質，並加強業務聯繫，俾利業務之推展。</w:t>
            </w:r>
          </w:p>
        </w:tc>
        <w:tc>
          <w:tcPr>
            <w:tcW w:w="1300" w:type="dxa"/>
            <w:vMerge/>
            <w:noWrap/>
          </w:tcPr>
          <w:p w:rsidR="00A77B3E" w:rsidRDefault="00A916D5">
            <w:pPr>
              <w:rPr>
                <w:rFonts w:ascii="標楷體" w:eastAsia="標楷體" w:hAnsi="標楷體" w:cs="標楷體"/>
              </w:rPr>
            </w:pPr>
          </w:p>
        </w:tc>
      </w:tr>
      <w:tr w:rsidR="002F7579">
        <w:tc>
          <w:tcPr>
            <w:tcW w:w="2500" w:type="dxa"/>
            <w:vMerge/>
            <w:noWrap/>
          </w:tcPr>
          <w:p w:rsidR="00A77B3E" w:rsidRDefault="00A916D5">
            <w:pPr>
              <w:rPr>
                <w:rFonts w:ascii="標楷體" w:eastAsia="標楷體" w:hAnsi="標楷體" w:cs="標楷體"/>
              </w:rPr>
            </w:pPr>
          </w:p>
        </w:tc>
        <w:tc>
          <w:tcPr>
            <w:tcW w:w="2200" w:type="dxa"/>
            <w:noWrap/>
          </w:tcPr>
          <w:p w:rsidR="00A77B3E" w:rsidRDefault="00F52E9F" w:rsidP="00EA1C4C">
            <w:pPr>
              <w:ind w:left="480" w:hangingChars="200" w:hanging="480"/>
              <w:rPr>
                <w:rFonts w:ascii="標楷體" w:eastAsia="標楷體" w:hAnsi="標楷體" w:cs="標楷體"/>
              </w:rPr>
            </w:pPr>
            <w:r>
              <w:rPr>
                <w:rFonts w:ascii="標楷體" w:eastAsia="標楷體" w:hAnsi="標楷體" w:cs="標楷體"/>
              </w:rPr>
              <w:t>五、使用牌照稅稽徵</w:t>
            </w:r>
          </w:p>
        </w:tc>
        <w:tc>
          <w:tcPr>
            <w:tcW w:w="4500" w:type="dxa"/>
            <w:noWrap/>
          </w:tcPr>
          <w:p w:rsidR="00A77B3E" w:rsidRDefault="00F52E9F">
            <w:pPr>
              <w:ind w:left="240" w:hanging="240"/>
              <w:rPr>
                <w:rFonts w:ascii="標楷體" w:eastAsia="標楷體" w:hAnsi="標楷體" w:cs="標楷體"/>
              </w:rPr>
            </w:pPr>
            <w:r>
              <w:rPr>
                <w:rFonts w:ascii="標楷體" w:eastAsia="標楷體" w:hAnsi="標楷體" w:cs="標楷體"/>
              </w:rPr>
              <w:t>1.加強使用牌照稅稽徵簡化稽徵作業手續</w:t>
            </w:r>
          </w:p>
          <w:p w:rsidR="00A77B3E" w:rsidRDefault="00F52E9F">
            <w:pPr>
              <w:ind w:left="720" w:hanging="360"/>
              <w:rPr>
                <w:rFonts w:ascii="標楷體" w:eastAsia="標楷體" w:hAnsi="標楷體" w:cs="標楷體"/>
              </w:rPr>
            </w:pPr>
            <w:r>
              <w:rPr>
                <w:rFonts w:ascii="標楷體" w:eastAsia="標楷體" w:hAnsi="標楷體" w:cs="標楷體"/>
              </w:rPr>
              <w:t>(1)利用與公路監理系統連線電腦線上查詢車籍資料，對民眾申請補發繳款書，採隨到隨辦，簡化稽徵手續。</w:t>
            </w:r>
          </w:p>
          <w:p w:rsidR="00A77B3E" w:rsidRDefault="00F52E9F">
            <w:pPr>
              <w:ind w:left="720" w:hanging="360"/>
              <w:rPr>
                <w:rFonts w:ascii="標楷體" w:eastAsia="標楷體" w:hAnsi="標楷體" w:cs="標楷體"/>
              </w:rPr>
            </w:pPr>
            <w:r>
              <w:rPr>
                <w:rFonts w:ascii="標楷體" w:eastAsia="標楷體" w:hAnsi="標楷體" w:cs="標楷體"/>
              </w:rPr>
              <w:t>(2)對民眾申請免稅案件，採隨到隨辦，以加強便民服務。</w:t>
            </w:r>
          </w:p>
          <w:p w:rsidR="00A77B3E" w:rsidRDefault="00F52E9F">
            <w:pPr>
              <w:ind w:left="720" w:hanging="360"/>
              <w:rPr>
                <w:rFonts w:ascii="標楷體" w:eastAsia="標楷體" w:hAnsi="標楷體" w:cs="標楷體"/>
              </w:rPr>
            </w:pPr>
            <w:r>
              <w:rPr>
                <w:rFonts w:ascii="標楷體" w:eastAsia="標楷體" w:hAnsi="標楷體" w:cs="標楷體"/>
              </w:rPr>
              <w:t>(3)積極推動直撥退稅，以縮短作業時程。</w:t>
            </w:r>
          </w:p>
          <w:p w:rsidR="00A77B3E" w:rsidRDefault="00F52E9F">
            <w:pPr>
              <w:ind w:left="720" w:hanging="360"/>
              <w:rPr>
                <w:rFonts w:ascii="標楷體" w:eastAsia="標楷體" w:hAnsi="標楷體" w:cs="標楷體"/>
              </w:rPr>
            </w:pPr>
            <w:r>
              <w:rPr>
                <w:rFonts w:ascii="標楷體" w:eastAsia="標楷體" w:hAnsi="標楷體" w:cs="標楷體"/>
              </w:rPr>
              <w:t>(4)積極推動電子稅單，以加強稅單送達，並節省稽徵經費。</w:t>
            </w:r>
          </w:p>
          <w:p w:rsidR="00A77B3E" w:rsidRDefault="00F52E9F">
            <w:pPr>
              <w:ind w:left="240" w:hanging="240"/>
              <w:rPr>
                <w:rFonts w:ascii="標楷體" w:eastAsia="標楷體" w:hAnsi="標楷體" w:cs="標楷體"/>
              </w:rPr>
            </w:pPr>
            <w:r>
              <w:rPr>
                <w:rFonts w:ascii="標楷體" w:eastAsia="標楷體" w:hAnsi="標楷體" w:cs="標楷體"/>
              </w:rPr>
              <w:t>2.加強防止新欠及積極清理舊欠</w:t>
            </w:r>
          </w:p>
          <w:p w:rsidR="00A77B3E" w:rsidRDefault="00F52E9F">
            <w:pPr>
              <w:ind w:left="720" w:hanging="360"/>
              <w:rPr>
                <w:rFonts w:ascii="標楷體" w:eastAsia="標楷體" w:hAnsi="標楷體" w:cs="標楷體"/>
              </w:rPr>
            </w:pPr>
            <w:r>
              <w:rPr>
                <w:rFonts w:ascii="標楷體" w:eastAsia="標楷體" w:hAnsi="標楷體" w:cs="標楷體"/>
              </w:rPr>
              <w:t>(1)於開徵限繳日後滯納期間，以簡訊及通知函加強催繳。</w:t>
            </w:r>
          </w:p>
          <w:p w:rsidR="00A77B3E" w:rsidRDefault="00F52E9F">
            <w:pPr>
              <w:ind w:left="720" w:hanging="360"/>
              <w:rPr>
                <w:rFonts w:ascii="標楷體" w:eastAsia="標楷體" w:hAnsi="標楷體" w:cs="標楷體"/>
              </w:rPr>
            </w:pPr>
            <w:r>
              <w:rPr>
                <w:rFonts w:ascii="標楷體" w:eastAsia="標楷體" w:hAnsi="標楷體" w:cs="標楷體"/>
              </w:rPr>
              <w:t>(2)於開徵滯納期滿後辦理催繳時，併同核課期間5年內尚未合法送達欠稅案件，以納稅義務人最新戶籍地一併列印繳款書辦理催繳取證，逾期未繳納即移送強制執</w:t>
            </w:r>
            <w:r>
              <w:rPr>
                <w:rFonts w:ascii="標楷體" w:eastAsia="標楷體" w:hAnsi="標楷體" w:cs="標楷體"/>
              </w:rPr>
              <w:lastRenderedPageBreak/>
              <w:t>行。</w:t>
            </w:r>
          </w:p>
          <w:p w:rsidR="00A77B3E" w:rsidRDefault="00F52E9F">
            <w:pPr>
              <w:ind w:left="720" w:hanging="360"/>
              <w:rPr>
                <w:rFonts w:ascii="標楷體" w:eastAsia="標楷體" w:hAnsi="標楷體" w:cs="標楷體"/>
              </w:rPr>
            </w:pPr>
            <w:r>
              <w:rPr>
                <w:rFonts w:ascii="標楷體" w:eastAsia="標楷體" w:hAnsi="標楷體" w:cs="標楷體"/>
              </w:rPr>
              <w:t>(3)對於行蹤不明者依法辦理公示送達。</w:t>
            </w:r>
          </w:p>
          <w:p w:rsidR="00A77B3E" w:rsidRDefault="00F52E9F">
            <w:pPr>
              <w:ind w:left="240" w:hanging="240"/>
              <w:rPr>
                <w:rFonts w:ascii="標楷體" w:eastAsia="標楷體" w:hAnsi="標楷體" w:cs="標楷體"/>
              </w:rPr>
            </w:pPr>
            <w:r>
              <w:rPr>
                <w:rFonts w:ascii="標楷體" w:eastAsia="標楷體" w:hAnsi="標楷體" w:cs="標楷體"/>
              </w:rPr>
              <w:t>3.使用牌照稅收回自徵</w:t>
            </w:r>
          </w:p>
          <w:p w:rsidR="00A77B3E" w:rsidRDefault="00F52E9F">
            <w:pPr>
              <w:ind w:left="720" w:hanging="360"/>
              <w:rPr>
                <w:rFonts w:ascii="標楷體" w:eastAsia="標楷體" w:hAnsi="標楷體" w:cs="標楷體"/>
              </w:rPr>
            </w:pPr>
            <w:r>
              <w:rPr>
                <w:rFonts w:ascii="標楷體" w:eastAsia="標楷體" w:hAnsi="標楷體" w:cs="標楷體"/>
              </w:rPr>
              <w:t>(1)由本局承辦人員派駐新竹區監理所於民眾新領牌照或車籍異動時辦理使用牌照稅業務，並由本局承辦人員辦理違章案件移送作業，以節省代徵經費。</w:t>
            </w:r>
          </w:p>
          <w:p w:rsidR="00A77B3E" w:rsidRDefault="00F52E9F">
            <w:pPr>
              <w:ind w:left="720" w:hanging="360"/>
              <w:rPr>
                <w:rFonts w:ascii="標楷體" w:eastAsia="標楷體" w:hAnsi="標楷體" w:cs="標楷體"/>
              </w:rPr>
            </w:pPr>
            <w:r>
              <w:rPr>
                <w:rFonts w:ascii="標楷體" w:eastAsia="標楷體" w:hAnsi="標楷體" w:cs="標楷體"/>
              </w:rPr>
              <w:t>(2)積極清理各項車籍與稅籍交查異常，以維護課稅資料正確性。</w:t>
            </w:r>
          </w:p>
        </w:tc>
        <w:tc>
          <w:tcPr>
            <w:tcW w:w="1300" w:type="dxa"/>
            <w:vMerge/>
            <w:noWrap/>
          </w:tcPr>
          <w:p w:rsidR="00A77B3E" w:rsidRDefault="00A916D5">
            <w:pPr>
              <w:rPr>
                <w:rFonts w:ascii="標楷體" w:eastAsia="標楷體" w:hAnsi="標楷體" w:cs="標楷體"/>
              </w:rPr>
            </w:pPr>
          </w:p>
        </w:tc>
      </w:tr>
      <w:tr w:rsidR="002F7579">
        <w:tc>
          <w:tcPr>
            <w:tcW w:w="2500" w:type="dxa"/>
            <w:vMerge/>
            <w:noWrap/>
          </w:tcPr>
          <w:p w:rsidR="00A77B3E" w:rsidRDefault="00A916D5">
            <w:pPr>
              <w:rPr>
                <w:rFonts w:ascii="標楷體" w:eastAsia="標楷體" w:hAnsi="標楷體" w:cs="標楷體"/>
              </w:rPr>
            </w:pPr>
          </w:p>
        </w:tc>
        <w:tc>
          <w:tcPr>
            <w:tcW w:w="2200" w:type="dxa"/>
            <w:noWrap/>
          </w:tcPr>
          <w:p w:rsidR="00A77B3E" w:rsidRDefault="00F52E9F">
            <w:pPr>
              <w:rPr>
                <w:rFonts w:ascii="標楷體" w:eastAsia="標楷體" w:hAnsi="標楷體" w:cs="標楷體"/>
              </w:rPr>
            </w:pPr>
            <w:r>
              <w:rPr>
                <w:rFonts w:ascii="標楷體" w:eastAsia="標楷體" w:hAnsi="標楷體" w:cs="標楷體"/>
              </w:rPr>
              <w:t>六、印花稅稽徵</w:t>
            </w:r>
          </w:p>
        </w:tc>
        <w:tc>
          <w:tcPr>
            <w:tcW w:w="4500" w:type="dxa"/>
            <w:noWrap/>
          </w:tcPr>
          <w:p w:rsidR="00A77B3E" w:rsidRDefault="00F52E9F">
            <w:pPr>
              <w:ind w:left="240" w:hanging="240"/>
              <w:rPr>
                <w:rFonts w:ascii="標楷體" w:eastAsia="標楷體" w:hAnsi="標楷體" w:cs="標楷體"/>
              </w:rPr>
            </w:pPr>
            <w:r>
              <w:rPr>
                <w:rFonts w:ascii="標楷體" w:eastAsia="標楷體" w:hAnsi="標楷體" w:cs="標楷體"/>
              </w:rPr>
              <w:t>1.印花稅檢查</w:t>
            </w:r>
          </w:p>
          <w:p w:rsidR="00A77B3E" w:rsidRDefault="00F52E9F">
            <w:pPr>
              <w:ind w:left="720" w:hanging="360"/>
              <w:rPr>
                <w:rFonts w:ascii="標楷體" w:eastAsia="標楷體" w:hAnsi="標楷體" w:cs="標楷體"/>
              </w:rPr>
            </w:pPr>
            <w:r>
              <w:rPr>
                <w:rFonts w:ascii="標楷體" w:eastAsia="標楷體" w:hAnsi="標楷體" w:cs="標楷體"/>
              </w:rPr>
              <w:t>(1)對金融業、營建業、土木包工業、委〈受〉託加工製造業、補習班等書立憑證較多之單位隨時檢查。</w:t>
            </w:r>
          </w:p>
          <w:p w:rsidR="00A77B3E" w:rsidRDefault="00F52E9F">
            <w:pPr>
              <w:ind w:left="720" w:hanging="360"/>
              <w:rPr>
                <w:rFonts w:ascii="標楷體" w:eastAsia="標楷體" w:hAnsi="標楷體" w:cs="標楷體"/>
              </w:rPr>
            </w:pPr>
            <w:r>
              <w:rPr>
                <w:rFonts w:ascii="標楷體" w:eastAsia="標楷體" w:hAnsi="標楷體" w:cs="標楷體"/>
              </w:rPr>
              <w:t>(2)對土地稅科、房屋稅科受理不動產移轉案件，注意查核其移轉契約書是否依規定貼足印花稅票。</w:t>
            </w:r>
          </w:p>
          <w:p w:rsidR="00A77B3E" w:rsidRDefault="00F52E9F">
            <w:pPr>
              <w:ind w:left="720" w:hanging="360"/>
              <w:rPr>
                <w:rFonts w:ascii="標楷體" w:eastAsia="標楷體" w:hAnsi="標楷體" w:cs="標楷體"/>
              </w:rPr>
            </w:pPr>
            <w:r>
              <w:rPr>
                <w:rFonts w:ascii="標楷體" w:eastAsia="標楷體" w:hAnsi="標楷體" w:cs="標楷體"/>
              </w:rPr>
              <w:t>(3)積極查處印花稅違章案件，以杜逃漏。</w:t>
            </w:r>
          </w:p>
          <w:p w:rsidR="00A77B3E" w:rsidRDefault="00F52E9F">
            <w:pPr>
              <w:ind w:left="240" w:hanging="240"/>
              <w:rPr>
                <w:rFonts w:ascii="標楷體" w:eastAsia="標楷體" w:hAnsi="標楷體" w:cs="標楷體"/>
              </w:rPr>
            </w:pPr>
            <w:r>
              <w:rPr>
                <w:rFonts w:ascii="標楷體" w:eastAsia="標楷體" w:hAnsi="標楷體" w:cs="標楷體"/>
              </w:rPr>
              <w:t>2.輔導彙總繳納印花稅</w:t>
            </w:r>
          </w:p>
          <w:p w:rsidR="00A77B3E" w:rsidRDefault="00F52E9F">
            <w:pPr>
              <w:ind w:left="720" w:hanging="360"/>
              <w:rPr>
                <w:rFonts w:ascii="標楷體" w:eastAsia="標楷體" w:hAnsi="標楷體" w:cs="標楷體"/>
              </w:rPr>
            </w:pPr>
            <w:r>
              <w:rPr>
                <w:rFonts w:ascii="標楷體" w:eastAsia="標楷體" w:hAnsi="標楷體" w:cs="標楷體"/>
              </w:rPr>
              <w:t>(1)輔導公私營業或事業組織，對於開立應納印花稅之憑證，可依規定格式向稅捐稽徵機關申請核准後，按期彙總繳納印花稅。</w:t>
            </w:r>
          </w:p>
          <w:p w:rsidR="00A77B3E" w:rsidRDefault="00F52E9F">
            <w:pPr>
              <w:ind w:left="720" w:hanging="360"/>
              <w:rPr>
                <w:rFonts w:ascii="標楷體" w:eastAsia="標楷體" w:hAnsi="標楷體" w:cs="標楷體"/>
              </w:rPr>
            </w:pPr>
            <w:r>
              <w:rPr>
                <w:rFonts w:ascii="標楷體" w:eastAsia="標楷體" w:hAnsi="標楷體" w:cs="標楷體"/>
              </w:rPr>
              <w:t>(2)與縣府工務處跨機關整併服務，請該處協助於核發建造執照核准函及建築工程開工同意備查函，加註輔導申請開立印花稅大額憑證繳款書之相關文句。</w:t>
            </w:r>
          </w:p>
          <w:p w:rsidR="00A77B3E" w:rsidRDefault="00F52E9F">
            <w:pPr>
              <w:ind w:left="720" w:hanging="360"/>
              <w:rPr>
                <w:rFonts w:ascii="標楷體" w:eastAsia="標楷體" w:hAnsi="標楷體" w:cs="標楷體"/>
              </w:rPr>
            </w:pPr>
            <w:r>
              <w:rPr>
                <w:rFonts w:ascii="標楷體" w:eastAsia="標楷體" w:hAnsi="標楷體" w:cs="標楷體"/>
              </w:rPr>
              <w:t>(3)公共工程、建築執照建築工程開工等應稅憑證，逐案輔導開立大額憑證繳款書繳納印花稅。</w:t>
            </w:r>
          </w:p>
        </w:tc>
        <w:tc>
          <w:tcPr>
            <w:tcW w:w="1300" w:type="dxa"/>
            <w:vMerge/>
            <w:noWrap/>
          </w:tcPr>
          <w:p w:rsidR="00A77B3E" w:rsidRDefault="00A916D5">
            <w:pPr>
              <w:rPr>
                <w:rFonts w:ascii="標楷體" w:eastAsia="標楷體" w:hAnsi="標楷體" w:cs="標楷體"/>
              </w:rPr>
            </w:pPr>
          </w:p>
        </w:tc>
      </w:tr>
      <w:tr w:rsidR="002F7579">
        <w:tc>
          <w:tcPr>
            <w:tcW w:w="2500" w:type="dxa"/>
            <w:vMerge/>
            <w:noWrap/>
          </w:tcPr>
          <w:p w:rsidR="00A77B3E" w:rsidRDefault="00A916D5">
            <w:pPr>
              <w:rPr>
                <w:rFonts w:ascii="標楷體" w:eastAsia="標楷體" w:hAnsi="標楷體" w:cs="標楷體"/>
              </w:rPr>
            </w:pPr>
          </w:p>
        </w:tc>
        <w:tc>
          <w:tcPr>
            <w:tcW w:w="2200" w:type="dxa"/>
            <w:noWrap/>
          </w:tcPr>
          <w:p w:rsidR="00A77B3E" w:rsidRDefault="00F52E9F">
            <w:pPr>
              <w:rPr>
                <w:rFonts w:ascii="標楷體" w:eastAsia="標楷體" w:hAnsi="標楷體" w:cs="標楷體"/>
              </w:rPr>
            </w:pPr>
            <w:r>
              <w:rPr>
                <w:rFonts w:ascii="標楷體" w:eastAsia="標楷體" w:hAnsi="標楷體" w:cs="標楷體"/>
              </w:rPr>
              <w:t>七、娛樂稅稽徵</w:t>
            </w:r>
          </w:p>
        </w:tc>
        <w:tc>
          <w:tcPr>
            <w:tcW w:w="4500" w:type="dxa"/>
            <w:noWrap/>
          </w:tcPr>
          <w:p w:rsidR="00A77B3E" w:rsidRDefault="00F52E9F">
            <w:pPr>
              <w:ind w:left="240" w:hanging="240"/>
              <w:rPr>
                <w:rFonts w:ascii="標楷體" w:eastAsia="標楷體" w:hAnsi="標楷體" w:cs="標楷體"/>
              </w:rPr>
            </w:pPr>
            <w:r>
              <w:rPr>
                <w:rFonts w:ascii="標楷體" w:eastAsia="標楷體" w:hAnsi="標楷體" w:cs="標楷體"/>
              </w:rPr>
              <w:t>1.辦理娛樂稅稅籍清查並加強稅籍管理</w:t>
            </w:r>
          </w:p>
          <w:p w:rsidR="00A77B3E" w:rsidRDefault="00F52E9F">
            <w:pPr>
              <w:ind w:left="720" w:hanging="360"/>
              <w:rPr>
                <w:rFonts w:ascii="標楷體" w:eastAsia="標楷體" w:hAnsi="標楷體" w:cs="標楷體"/>
              </w:rPr>
            </w:pPr>
            <w:r>
              <w:rPr>
                <w:rFonts w:ascii="標楷體" w:eastAsia="標楷體" w:hAnsi="標楷體" w:cs="標楷體"/>
              </w:rPr>
              <w:t>(1)每半年不定期檢查各遊樂園區及高爾夫球場之營業狀況，以防杜逃漏。</w:t>
            </w:r>
          </w:p>
          <w:p w:rsidR="00A77B3E" w:rsidRDefault="00F52E9F">
            <w:pPr>
              <w:ind w:left="720" w:hanging="360"/>
              <w:rPr>
                <w:rFonts w:ascii="標楷體" w:eastAsia="標楷體" w:hAnsi="標楷體" w:cs="標楷體"/>
              </w:rPr>
            </w:pPr>
            <w:r>
              <w:rPr>
                <w:rFonts w:ascii="標楷體" w:eastAsia="標楷體" w:hAnsi="標楷體" w:cs="標楷體"/>
              </w:rPr>
              <w:t>(2)辦理娛樂稅稅籍清查並加強稅籍管理，以防止娛樂業者逃漏稅。</w:t>
            </w:r>
          </w:p>
          <w:p w:rsidR="00A77B3E" w:rsidRDefault="00F52E9F">
            <w:pPr>
              <w:ind w:left="720" w:hanging="360"/>
              <w:rPr>
                <w:rFonts w:ascii="標楷體" w:eastAsia="標楷體" w:hAnsi="標楷體" w:cs="標楷體"/>
              </w:rPr>
            </w:pPr>
            <w:r>
              <w:rPr>
                <w:rFonts w:ascii="標楷體" w:eastAsia="標楷體" w:hAnsi="標楷體" w:cs="標楷體"/>
              </w:rPr>
              <w:t>(3)輔導臨時公演娛樂業者辦理代徵娛樂稅手續，並如期繳納娛樂稅。</w:t>
            </w:r>
          </w:p>
          <w:p w:rsidR="00A77B3E" w:rsidRDefault="00F52E9F">
            <w:pPr>
              <w:ind w:left="720" w:hanging="360"/>
              <w:rPr>
                <w:rFonts w:ascii="標楷體" w:eastAsia="標楷體" w:hAnsi="標楷體" w:cs="標楷體"/>
              </w:rPr>
            </w:pPr>
            <w:r>
              <w:rPr>
                <w:rFonts w:ascii="標楷體" w:eastAsia="標楷體" w:hAnsi="標楷體" w:cs="標楷體"/>
              </w:rPr>
              <w:t>(4)積極查處娛樂稅違章案件，以杜逃漏。</w:t>
            </w:r>
          </w:p>
          <w:p w:rsidR="00A77B3E" w:rsidRDefault="00F52E9F">
            <w:pPr>
              <w:ind w:left="240" w:hanging="240"/>
              <w:rPr>
                <w:rFonts w:ascii="標楷體" w:eastAsia="標楷體" w:hAnsi="標楷體" w:cs="標楷體"/>
              </w:rPr>
            </w:pPr>
            <w:r>
              <w:rPr>
                <w:rFonts w:ascii="標楷體" w:eastAsia="標楷體" w:hAnsi="標楷體" w:cs="標楷體"/>
              </w:rPr>
              <w:t>2.加強欠稅之清理</w:t>
            </w:r>
          </w:p>
          <w:p w:rsidR="00A77B3E" w:rsidRDefault="00F52E9F">
            <w:pPr>
              <w:ind w:left="720" w:hanging="360"/>
              <w:rPr>
                <w:rFonts w:ascii="標楷體" w:eastAsia="標楷體" w:hAnsi="標楷體" w:cs="標楷體"/>
              </w:rPr>
            </w:pPr>
            <w:r>
              <w:rPr>
                <w:rFonts w:ascii="標楷體" w:eastAsia="標楷體" w:hAnsi="標楷體" w:cs="標楷體"/>
              </w:rPr>
              <w:lastRenderedPageBreak/>
              <w:t>(1)加強欠稅之清理，積極取具回證移送強制執行。</w:t>
            </w:r>
          </w:p>
          <w:p w:rsidR="00A77B3E" w:rsidRDefault="00F52E9F">
            <w:pPr>
              <w:ind w:left="720" w:hanging="360"/>
              <w:rPr>
                <w:rFonts w:ascii="標楷體" w:eastAsia="標楷體" w:hAnsi="標楷體" w:cs="標楷體"/>
              </w:rPr>
            </w:pPr>
            <w:r>
              <w:rPr>
                <w:rFonts w:ascii="標楷體" w:eastAsia="標楷體" w:hAnsi="標楷體" w:cs="標楷體"/>
              </w:rPr>
              <w:t>(2)對無法送達遭退回之繳款書，利用其他稅目或戶政電腦網路資料查明新址重新送達。</w:t>
            </w:r>
          </w:p>
        </w:tc>
        <w:tc>
          <w:tcPr>
            <w:tcW w:w="1300" w:type="dxa"/>
            <w:vMerge/>
            <w:noWrap/>
          </w:tcPr>
          <w:p w:rsidR="00A77B3E" w:rsidRDefault="00A916D5">
            <w:pPr>
              <w:rPr>
                <w:rFonts w:ascii="標楷體" w:eastAsia="標楷體" w:hAnsi="標楷體" w:cs="標楷體"/>
              </w:rPr>
            </w:pPr>
          </w:p>
        </w:tc>
      </w:tr>
      <w:tr w:rsidR="002F7579">
        <w:tc>
          <w:tcPr>
            <w:tcW w:w="2500" w:type="dxa"/>
            <w:vMerge/>
            <w:noWrap/>
          </w:tcPr>
          <w:p w:rsidR="00A77B3E" w:rsidRDefault="00A916D5">
            <w:pPr>
              <w:rPr>
                <w:rFonts w:ascii="標楷體" w:eastAsia="標楷體" w:hAnsi="標楷體" w:cs="標楷體"/>
              </w:rPr>
            </w:pPr>
          </w:p>
        </w:tc>
        <w:tc>
          <w:tcPr>
            <w:tcW w:w="2200" w:type="dxa"/>
            <w:noWrap/>
          </w:tcPr>
          <w:p w:rsidR="00A77B3E" w:rsidRDefault="00F52E9F" w:rsidP="00EA1C4C">
            <w:pPr>
              <w:ind w:left="480" w:hangingChars="200" w:hanging="480"/>
              <w:rPr>
                <w:rFonts w:ascii="標楷體" w:eastAsia="標楷體" w:hAnsi="標楷體" w:cs="標楷體"/>
              </w:rPr>
            </w:pPr>
            <w:r>
              <w:rPr>
                <w:rFonts w:ascii="標楷體" w:eastAsia="標楷體" w:hAnsi="標楷體" w:cs="標楷體"/>
              </w:rPr>
              <w:t>八、推行多元化繳稅</w:t>
            </w:r>
          </w:p>
        </w:tc>
        <w:tc>
          <w:tcPr>
            <w:tcW w:w="4500" w:type="dxa"/>
            <w:noWrap/>
          </w:tcPr>
          <w:p w:rsidR="00A77B3E" w:rsidRDefault="00F52E9F">
            <w:pPr>
              <w:ind w:left="240" w:hanging="240"/>
              <w:rPr>
                <w:rFonts w:ascii="標楷體" w:eastAsia="標楷體" w:hAnsi="標楷體" w:cs="標楷體"/>
              </w:rPr>
            </w:pPr>
            <w:r>
              <w:rPr>
                <w:rFonts w:ascii="標楷體" w:eastAsia="標楷體" w:hAnsi="標楷體" w:cs="標楷體"/>
              </w:rPr>
              <w:t>1.加強宣導多元化繳稅管道</w:t>
            </w:r>
          </w:p>
          <w:p w:rsidR="00A77B3E" w:rsidRDefault="00F52E9F" w:rsidP="005B1CF1">
            <w:pPr>
              <w:ind w:leftChars="100" w:left="240"/>
              <w:rPr>
                <w:rFonts w:ascii="標楷體" w:eastAsia="標楷體" w:hAnsi="標楷體" w:cs="標楷體"/>
              </w:rPr>
            </w:pPr>
            <w:r>
              <w:rPr>
                <w:rFonts w:ascii="標楷體" w:eastAsia="標楷體" w:hAnsi="標楷體" w:cs="標楷體"/>
              </w:rPr>
              <w:t>印製文宣分送納稅義務人，並利用各種傳播媒體及其他宣傳管道加強推廣多元化繳稅，以增裕庫收。</w:t>
            </w:r>
          </w:p>
          <w:p w:rsidR="00A77B3E" w:rsidRDefault="00F52E9F">
            <w:pPr>
              <w:ind w:left="240" w:hanging="240"/>
              <w:rPr>
                <w:rFonts w:ascii="標楷體" w:eastAsia="標楷體" w:hAnsi="標楷體" w:cs="標楷體"/>
              </w:rPr>
            </w:pPr>
            <w:r>
              <w:rPr>
                <w:rFonts w:ascii="標楷體" w:eastAsia="標楷體" w:hAnsi="標楷體" w:cs="標楷體"/>
              </w:rPr>
              <w:t>2.受理轉帳納稅申請手續</w:t>
            </w:r>
          </w:p>
          <w:p w:rsidR="00A77B3E" w:rsidRDefault="00F52E9F" w:rsidP="005B1CF1">
            <w:pPr>
              <w:ind w:leftChars="100" w:left="240"/>
              <w:rPr>
                <w:rFonts w:ascii="標楷體" w:eastAsia="標楷體" w:hAnsi="標楷體" w:cs="標楷體"/>
              </w:rPr>
            </w:pPr>
            <w:r>
              <w:rPr>
                <w:rFonts w:ascii="標楷體" w:eastAsia="標楷體" w:hAnsi="標楷體" w:cs="標楷體"/>
              </w:rPr>
              <w:t>加強輔導並受理納稅義務人辦理轉帳納稅。</w:t>
            </w:r>
          </w:p>
          <w:p w:rsidR="00A77B3E" w:rsidRDefault="00F52E9F">
            <w:pPr>
              <w:ind w:left="240" w:hanging="240"/>
              <w:rPr>
                <w:rFonts w:ascii="標楷體" w:eastAsia="標楷體" w:hAnsi="標楷體" w:cs="標楷體"/>
              </w:rPr>
            </w:pPr>
            <w:r>
              <w:rPr>
                <w:rFonts w:ascii="標楷體" w:eastAsia="標楷體" w:hAnsi="標楷體" w:cs="標楷體"/>
              </w:rPr>
              <w:t>3.建立轉帳納稅資料庫及與公庫聯繫業務</w:t>
            </w:r>
          </w:p>
          <w:p w:rsidR="00A77B3E" w:rsidRDefault="00F52E9F" w:rsidP="005B1CF1">
            <w:pPr>
              <w:ind w:leftChars="100" w:left="240"/>
              <w:rPr>
                <w:rFonts w:ascii="標楷體" w:eastAsia="標楷體" w:hAnsi="標楷體" w:cs="標楷體"/>
              </w:rPr>
            </w:pPr>
            <w:r>
              <w:rPr>
                <w:rFonts w:ascii="標楷體" w:eastAsia="標楷體" w:hAnsi="標楷體" w:cs="標楷體"/>
              </w:rPr>
              <w:t>彙整轉帳納稅約定書予以建檔，並加強與公庫業務聯繫。</w:t>
            </w:r>
          </w:p>
        </w:tc>
        <w:tc>
          <w:tcPr>
            <w:tcW w:w="1300" w:type="dxa"/>
            <w:vMerge/>
            <w:noWrap/>
          </w:tcPr>
          <w:p w:rsidR="00A77B3E" w:rsidRDefault="00A916D5">
            <w:pPr>
              <w:rPr>
                <w:rFonts w:ascii="標楷體" w:eastAsia="標楷體" w:hAnsi="標楷體" w:cs="標楷體"/>
              </w:rPr>
            </w:pPr>
          </w:p>
        </w:tc>
      </w:tr>
      <w:tr w:rsidR="002F7579">
        <w:tc>
          <w:tcPr>
            <w:tcW w:w="2500" w:type="dxa"/>
            <w:vMerge/>
            <w:noWrap/>
          </w:tcPr>
          <w:p w:rsidR="00A77B3E" w:rsidRDefault="00A916D5">
            <w:pPr>
              <w:rPr>
                <w:rFonts w:ascii="標楷體" w:eastAsia="標楷體" w:hAnsi="標楷體" w:cs="標楷體"/>
              </w:rPr>
            </w:pPr>
          </w:p>
        </w:tc>
        <w:tc>
          <w:tcPr>
            <w:tcW w:w="2200" w:type="dxa"/>
            <w:noWrap/>
          </w:tcPr>
          <w:p w:rsidR="00A77B3E" w:rsidRDefault="00F52E9F">
            <w:pPr>
              <w:rPr>
                <w:rFonts w:ascii="標楷體" w:eastAsia="標楷體" w:hAnsi="標楷體" w:cs="標楷體"/>
              </w:rPr>
            </w:pPr>
            <w:r>
              <w:rPr>
                <w:rFonts w:ascii="標楷體" w:eastAsia="標楷體" w:hAnsi="標楷體" w:cs="標楷體"/>
              </w:rPr>
              <w:t>九、納稅服務</w:t>
            </w:r>
          </w:p>
        </w:tc>
        <w:tc>
          <w:tcPr>
            <w:tcW w:w="4500" w:type="dxa"/>
            <w:noWrap/>
          </w:tcPr>
          <w:p w:rsidR="00A77B3E" w:rsidRDefault="00F52E9F">
            <w:pPr>
              <w:ind w:left="240" w:hanging="240"/>
              <w:rPr>
                <w:rFonts w:ascii="標楷體" w:eastAsia="標楷體" w:hAnsi="標楷體" w:cs="標楷體"/>
              </w:rPr>
            </w:pPr>
            <w:r>
              <w:rPr>
                <w:rFonts w:ascii="標楷體" w:eastAsia="標楷體" w:hAnsi="標楷體" w:cs="標楷體"/>
              </w:rPr>
              <w:t>1.擴大納稅服務層面，並落實為民服務工作</w:t>
            </w:r>
          </w:p>
          <w:p w:rsidR="00A77B3E" w:rsidRDefault="00F52E9F">
            <w:pPr>
              <w:ind w:left="720" w:hanging="360"/>
              <w:rPr>
                <w:rFonts w:ascii="標楷體" w:eastAsia="標楷體" w:hAnsi="標楷體" w:cs="標楷體"/>
              </w:rPr>
            </w:pPr>
            <w:r>
              <w:rPr>
                <w:rFonts w:ascii="標楷體" w:eastAsia="標楷體" w:hAnsi="標楷體" w:cs="標楷體"/>
              </w:rPr>
              <w:t>(1)為民服務年度工作計畫之訂定、執行及檢討報告。</w:t>
            </w:r>
          </w:p>
          <w:p w:rsidR="00A77B3E" w:rsidRDefault="00F52E9F">
            <w:pPr>
              <w:ind w:left="720" w:hanging="360"/>
              <w:rPr>
                <w:rFonts w:ascii="標楷體" w:eastAsia="標楷體" w:hAnsi="標楷體" w:cs="標楷體"/>
              </w:rPr>
            </w:pPr>
            <w:r>
              <w:rPr>
                <w:rFonts w:ascii="標楷體" w:eastAsia="標楷體" w:hAnsi="標楷體" w:cs="標楷體"/>
              </w:rPr>
              <w:t>(2)服務中心各項服務業務。</w:t>
            </w:r>
          </w:p>
          <w:p w:rsidR="00A77B3E" w:rsidRDefault="00F52E9F">
            <w:pPr>
              <w:ind w:left="720" w:hanging="360"/>
              <w:rPr>
                <w:rFonts w:ascii="標楷體" w:eastAsia="標楷體" w:hAnsi="標楷體" w:cs="標楷體"/>
              </w:rPr>
            </w:pPr>
            <w:r>
              <w:rPr>
                <w:rFonts w:ascii="標楷體" w:eastAsia="標楷體" w:hAnsi="標楷體" w:cs="標楷體"/>
              </w:rPr>
              <w:t>(3)電話服務及櫃台服務。</w:t>
            </w:r>
          </w:p>
          <w:p w:rsidR="00A77B3E" w:rsidRDefault="00F52E9F">
            <w:pPr>
              <w:ind w:left="720" w:hanging="360"/>
              <w:rPr>
                <w:rFonts w:ascii="標楷體" w:eastAsia="標楷體" w:hAnsi="標楷體" w:cs="標楷體"/>
              </w:rPr>
            </w:pPr>
            <w:r>
              <w:rPr>
                <w:rFonts w:ascii="標楷體" w:eastAsia="標楷體" w:hAnsi="標楷體" w:cs="標楷體"/>
              </w:rPr>
              <w:t>(4)電話測試及服務態度抽查。</w:t>
            </w:r>
          </w:p>
          <w:p w:rsidR="00A77B3E" w:rsidRDefault="00F52E9F">
            <w:pPr>
              <w:ind w:left="720" w:hanging="360"/>
              <w:rPr>
                <w:rFonts w:ascii="標楷體" w:eastAsia="標楷體" w:hAnsi="標楷體" w:cs="標楷體"/>
              </w:rPr>
            </w:pPr>
            <w:r>
              <w:rPr>
                <w:rFonts w:ascii="標楷體" w:eastAsia="標楷體" w:hAnsi="標楷體" w:cs="標楷體"/>
              </w:rPr>
              <w:t>(5)為民服務訓練。</w:t>
            </w:r>
          </w:p>
          <w:p w:rsidR="00A77B3E" w:rsidRDefault="00F52E9F">
            <w:pPr>
              <w:ind w:left="720" w:hanging="360"/>
              <w:rPr>
                <w:rFonts w:ascii="標楷體" w:eastAsia="標楷體" w:hAnsi="標楷體" w:cs="標楷體"/>
              </w:rPr>
            </w:pPr>
            <w:r>
              <w:rPr>
                <w:rFonts w:ascii="標楷體" w:eastAsia="標楷體" w:hAnsi="標楷體" w:cs="標楷體"/>
              </w:rPr>
              <w:t>(6)納稅義務人反映意見及處理。</w:t>
            </w:r>
          </w:p>
          <w:p w:rsidR="00A77B3E" w:rsidRDefault="00F52E9F">
            <w:pPr>
              <w:ind w:left="720" w:hanging="360"/>
              <w:rPr>
                <w:rFonts w:ascii="標楷體" w:eastAsia="標楷體" w:hAnsi="標楷體" w:cs="標楷體"/>
              </w:rPr>
            </w:pPr>
            <w:r>
              <w:rPr>
                <w:rFonts w:ascii="標楷體" w:eastAsia="標楷體" w:hAnsi="標楷體" w:cs="標楷體"/>
              </w:rPr>
              <w:t>(7)平時為民服務工作抽查。</w:t>
            </w:r>
          </w:p>
          <w:p w:rsidR="00A77B3E" w:rsidRDefault="00F52E9F">
            <w:pPr>
              <w:ind w:left="720" w:hanging="360"/>
              <w:rPr>
                <w:rFonts w:ascii="標楷體" w:eastAsia="標楷體" w:hAnsi="標楷體" w:cs="標楷體"/>
              </w:rPr>
            </w:pPr>
            <w:r>
              <w:rPr>
                <w:rFonts w:ascii="標楷體" w:eastAsia="標楷體" w:hAnsi="標楷體" w:cs="標楷體"/>
              </w:rPr>
              <w:t>(8)全功能櫃台業務。</w:t>
            </w:r>
          </w:p>
          <w:p w:rsidR="00A77B3E" w:rsidRDefault="00F52E9F">
            <w:pPr>
              <w:ind w:left="720" w:hanging="360"/>
              <w:rPr>
                <w:rFonts w:ascii="標楷體" w:eastAsia="標楷體" w:hAnsi="標楷體" w:cs="標楷體"/>
              </w:rPr>
            </w:pPr>
            <w:r>
              <w:rPr>
                <w:rFonts w:ascii="標楷體" w:eastAsia="標楷體" w:hAnsi="標楷體" w:cs="標楷體"/>
              </w:rPr>
              <w:t>(9)網際網路為民服務業務。</w:t>
            </w:r>
          </w:p>
          <w:p w:rsidR="00A77B3E" w:rsidRDefault="00F52E9F">
            <w:pPr>
              <w:ind w:left="240" w:hanging="240"/>
              <w:rPr>
                <w:rFonts w:ascii="標楷體" w:eastAsia="標楷體" w:hAnsi="標楷體" w:cs="標楷體"/>
              </w:rPr>
            </w:pPr>
            <w:r>
              <w:rPr>
                <w:rFonts w:ascii="標楷體" w:eastAsia="標楷體" w:hAnsi="標楷體" w:cs="標楷體"/>
              </w:rPr>
              <w:t>2.租稅教育向下紮根，並建立民眾租稅觀念</w:t>
            </w:r>
          </w:p>
          <w:p w:rsidR="00A77B3E" w:rsidRDefault="00F52E9F">
            <w:pPr>
              <w:ind w:left="720" w:hanging="360"/>
              <w:rPr>
                <w:rFonts w:ascii="標楷體" w:eastAsia="標楷體" w:hAnsi="標楷體" w:cs="標楷體"/>
              </w:rPr>
            </w:pPr>
            <w:r>
              <w:rPr>
                <w:rFonts w:ascii="標楷體" w:eastAsia="標楷體" w:hAnsi="標楷體" w:cs="標楷體"/>
              </w:rPr>
              <w:t>(1)推動學校租稅教育。</w:t>
            </w:r>
          </w:p>
          <w:p w:rsidR="00A77B3E" w:rsidRDefault="00F52E9F">
            <w:pPr>
              <w:ind w:left="720" w:hanging="360"/>
              <w:rPr>
                <w:rFonts w:ascii="標楷體" w:eastAsia="標楷體" w:hAnsi="標楷體" w:cs="標楷體"/>
              </w:rPr>
            </w:pPr>
            <w:r>
              <w:rPr>
                <w:rFonts w:ascii="標楷體" w:eastAsia="標楷體" w:hAnsi="標楷體" w:cs="標楷體"/>
              </w:rPr>
              <w:t>(2)加強社會租稅教育。</w:t>
            </w:r>
          </w:p>
          <w:p w:rsidR="00A77B3E" w:rsidRDefault="00F52E9F">
            <w:pPr>
              <w:ind w:left="720" w:hanging="360"/>
              <w:rPr>
                <w:rFonts w:ascii="標楷體" w:eastAsia="標楷體" w:hAnsi="標楷體" w:cs="標楷體"/>
              </w:rPr>
            </w:pPr>
            <w:r>
              <w:rPr>
                <w:rFonts w:ascii="標楷體" w:eastAsia="標楷體" w:hAnsi="標楷體" w:cs="標楷體"/>
              </w:rPr>
              <w:t>(3)租稅法令宣導。</w:t>
            </w:r>
          </w:p>
          <w:p w:rsidR="00A77B3E" w:rsidRDefault="00F52E9F">
            <w:pPr>
              <w:ind w:left="240" w:hanging="240"/>
              <w:rPr>
                <w:rFonts w:ascii="標楷體" w:eastAsia="標楷體" w:hAnsi="標楷體" w:cs="標楷體"/>
              </w:rPr>
            </w:pPr>
            <w:r>
              <w:rPr>
                <w:rFonts w:ascii="標楷體" w:eastAsia="標楷體" w:hAnsi="標楷體" w:cs="標楷體"/>
              </w:rPr>
              <w:t>3.透過各項檢核及研究發展，以提昇服務品質與行政效率</w:t>
            </w:r>
          </w:p>
          <w:p w:rsidR="00A77B3E" w:rsidRDefault="00F52E9F">
            <w:pPr>
              <w:ind w:left="720" w:hanging="360"/>
              <w:rPr>
                <w:rFonts w:ascii="標楷體" w:eastAsia="標楷體" w:hAnsi="標楷體" w:cs="標楷體"/>
              </w:rPr>
            </w:pPr>
            <w:r>
              <w:rPr>
                <w:rFonts w:ascii="標楷體" w:eastAsia="標楷體" w:hAnsi="標楷體" w:cs="標楷體"/>
              </w:rPr>
              <w:t>(1)稅務計畫之管考。</w:t>
            </w:r>
          </w:p>
          <w:p w:rsidR="00A77B3E" w:rsidRDefault="00F52E9F">
            <w:pPr>
              <w:ind w:left="720" w:hanging="360"/>
              <w:rPr>
                <w:rFonts w:ascii="標楷體" w:eastAsia="標楷體" w:hAnsi="標楷體" w:cs="標楷體"/>
              </w:rPr>
            </w:pPr>
            <w:r>
              <w:rPr>
                <w:rFonts w:ascii="標楷體" w:eastAsia="標楷體" w:hAnsi="標楷體" w:cs="標楷體"/>
              </w:rPr>
              <w:t>(2)重要案件之檢核。</w:t>
            </w:r>
          </w:p>
          <w:p w:rsidR="00A77B3E" w:rsidRDefault="00F52E9F">
            <w:pPr>
              <w:ind w:left="720" w:hanging="360"/>
              <w:rPr>
                <w:rFonts w:ascii="標楷體" w:eastAsia="標楷體" w:hAnsi="標楷體" w:cs="標楷體"/>
              </w:rPr>
            </w:pPr>
            <w:r>
              <w:rPr>
                <w:rFonts w:ascii="標楷體" w:eastAsia="標楷體" w:hAnsi="標楷體" w:cs="標楷體"/>
              </w:rPr>
              <w:t>(3)公文績效管制及查詢。</w:t>
            </w:r>
          </w:p>
        </w:tc>
        <w:tc>
          <w:tcPr>
            <w:tcW w:w="1300" w:type="dxa"/>
            <w:vMerge/>
            <w:noWrap/>
          </w:tcPr>
          <w:p w:rsidR="00A77B3E" w:rsidRDefault="00A916D5">
            <w:pPr>
              <w:rPr>
                <w:rFonts w:ascii="標楷體" w:eastAsia="標楷體" w:hAnsi="標楷體" w:cs="標楷體"/>
              </w:rPr>
            </w:pPr>
          </w:p>
        </w:tc>
      </w:tr>
      <w:tr w:rsidR="002F7579">
        <w:tc>
          <w:tcPr>
            <w:tcW w:w="2500" w:type="dxa"/>
            <w:vMerge/>
            <w:noWrap/>
          </w:tcPr>
          <w:p w:rsidR="00A77B3E" w:rsidRDefault="00A916D5">
            <w:pPr>
              <w:rPr>
                <w:rFonts w:ascii="標楷體" w:eastAsia="標楷體" w:hAnsi="標楷體" w:cs="標楷體"/>
              </w:rPr>
            </w:pPr>
          </w:p>
        </w:tc>
        <w:tc>
          <w:tcPr>
            <w:tcW w:w="2200" w:type="dxa"/>
            <w:noWrap/>
          </w:tcPr>
          <w:p w:rsidR="00A77B3E" w:rsidRDefault="00F52E9F" w:rsidP="00EA1C4C">
            <w:pPr>
              <w:ind w:left="480" w:hangingChars="200" w:hanging="480"/>
              <w:rPr>
                <w:rFonts w:ascii="標楷體" w:eastAsia="標楷體" w:hAnsi="標楷體" w:cs="標楷體"/>
              </w:rPr>
            </w:pPr>
            <w:r>
              <w:rPr>
                <w:rFonts w:ascii="標楷體" w:eastAsia="標楷體" w:hAnsi="標楷體" w:cs="標楷體"/>
              </w:rPr>
              <w:t>十、稅務資料電子作業</w:t>
            </w:r>
          </w:p>
        </w:tc>
        <w:tc>
          <w:tcPr>
            <w:tcW w:w="4500" w:type="dxa"/>
            <w:noWrap/>
          </w:tcPr>
          <w:p w:rsidR="00A77B3E" w:rsidRDefault="00F52E9F">
            <w:pPr>
              <w:ind w:left="240" w:hanging="240"/>
              <w:rPr>
                <w:rFonts w:ascii="標楷體" w:eastAsia="標楷體" w:hAnsi="標楷體" w:cs="標楷體"/>
              </w:rPr>
            </w:pPr>
            <w:r>
              <w:rPr>
                <w:rFonts w:ascii="標楷體" w:eastAsia="標楷體" w:hAnsi="標楷體" w:cs="標楷體"/>
              </w:rPr>
              <w:t>1.落實服務電子（E）化，推動資訊安全與個人資料保護管理系統。</w:t>
            </w:r>
          </w:p>
          <w:p w:rsidR="00A77B3E" w:rsidRDefault="00F52E9F">
            <w:pPr>
              <w:ind w:left="240" w:hanging="240"/>
              <w:rPr>
                <w:rFonts w:ascii="標楷體" w:eastAsia="標楷體" w:hAnsi="標楷體" w:cs="標楷體"/>
              </w:rPr>
            </w:pPr>
            <w:r>
              <w:rPr>
                <w:rFonts w:ascii="標楷體" w:eastAsia="標楷體" w:hAnsi="標楷體" w:cs="標楷體"/>
              </w:rPr>
              <w:t>2.確保地方稅務資訊系統平台之正常運轉達成系統的可用率。</w:t>
            </w:r>
          </w:p>
          <w:p w:rsidR="00A77B3E" w:rsidRDefault="00F52E9F">
            <w:pPr>
              <w:ind w:left="240" w:hanging="240"/>
              <w:rPr>
                <w:rFonts w:ascii="標楷體" w:eastAsia="標楷體" w:hAnsi="標楷體" w:cs="標楷體"/>
              </w:rPr>
            </w:pPr>
            <w:r>
              <w:rPr>
                <w:rFonts w:ascii="標楷體" w:eastAsia="標楷體" w:hAnsi="標楷體" w:cs="標楷體"/>
              </w:rPr>
              <w:t>3.資訊系統災變回復作業模擬演練，確保業務永續運作。</w:t>
            </w:r>
          </w:p>
          <w:p w:rsidR="00A77B3E" w:rsidRDefault="00F52E9F">
            <w:pPr>
              <w:ind w:left="240" w:hanging="240"/>
              <w:rPr>
                <w:rFonts w:ascii="標楷體" w:eastAsia="標楷體" w:hAnsi="標楷體" w:cs="標楷體"/>
              </w:rPr>
            </w:pPr>
            <w:r>
              <w:rPr>
                <w:rFonts w:ascii="標楷體" w:eastAsia="標楷體" w:hAnsi="標楷體" w:cs="標楷體"/>
              </w:rPr>
              <w:t>4.辦理各項資訊設備之汰舊換新，以利</w:t>
            </w:r>
            <w:r>
              <w:rPr>
                <w:rFonts w:ascii="標楷體" w:eastAsia="標楷體" w:hAnsi="標楷體" w:cs="標楷體"/>
              </w:rPr>
              <w:lastRenderedPageBreak/>
              <w:t>業務推行。</w:t>
            </w:r>
          </w:p>
        </w:tc>
        <w:tc>
          <w:tcPr>
            <w:tcW w:w="1300" w:type="dxa"/>
            <w:vMerge/>
            <w:noWrap/>
          </w:tcPr>
          <w:p w:rsidR="00A77B3E" w:rsidRDefault="00A916D5">
            <w:pPr>
              <w:rPr>
                <w:rFonts w:ascii="標楷體" w:eastAsia="標楷體" w:hAnsi="標楷體" w:cs="標楷體"/>
              </w:rPr>
            </w:pPr>
          </w:p>
        </w:tc>
      </w:tr>
      <w:tr w:rsidR="002F7579">
        <w:tc>
          <w:tcPr>
            <w:tcW w:w="2500" w:type="dxa"/>
            <w:vMerge/>
            <w:noWrap/>
          </w:tcPr>
          <w:p w:rsidR="00A77B3E" w:rsidRDefault="00A916D5">
            <w:pPr>
              <w:rPr>
                <w:rFonts w:ascii="標楷體" w:eastAsia="標楷體" w:hAnsi="標楷體" w:cs="標楷體"/>
              </w:rPr>
            </w:pPr>
          </w:p>
        </w:tc>
        <w:tc>
          <w:tcPr>
            <w:tcW w:w="2200" w:type="dxa"/>
            <w:noWrap/>
          </w:tcPr>
          <w:p w:rsidR="00A77B3E" w:rsidRDefault="00F52E9F" w:rsidP="00EA1C4C">
            <w:pPr>
              <w:ind w:left="480" w:hangingChars="200" w:hanging="480"/>
              <w:rPr>
                <w:rFonts w:ascii="標楷體" w:eastAsia="標楷體" w:hAnsi="標楷體" w:cs="標楷體"/>
              </w:rPr>
            </w:pPr>
            <w:r>
              <w:rPr>
                <w:rFonts w:ascii="標楷體" w:eastAsia="標楷體" w:hAnsi="標楷體" w:cs="標楷體"/>
              </w:rPr>
              <w:t>十一、稅務行政管理</w:t>
            </w:r>
          </w:p>
        </w:tc>
        <w:tc>
          <w:tcPr>
            <w:tcW w:w="4500" w:type="dxa"/>
            <w:noWrap/>
          </w:tcPr>
          <w:p w:rsidR="00A77B3E" w:rsidRDefault="00F52E9F">
            <w:pPr>
              <w:ind w:left="240" w:hanging="240"/>
              <w:rPr>
                <w:rFonts w:ascii="標楷體" w:eastAsia="標楷體" w:hAnsi="標楷體" w:cs="標楷體"/>
              </w:rPr>
            </w:pPr>
            <w:r>
              <w:rPr>
                <w:rFonts w:ascii="標楷體" w:eastAsia="標楷體" w:hAnsi="標楷體" w:cs="標楷體"/>
              </w:rPr>
              <w:t>1.加強防止新欠及積極清理舊欠</w:t>
            </w:r>
          </w:p>
          <w:p w:rsidR="00A77B3E" w:rsidRDefault="00F52E9F">
            <w:pPr>
              <w:ind w:left="720" w:hanging="360"/>
              <w:rPr>
                <w:rFonts w:ascii="標楷體" w:eastAsia="標楷體" w:hAnsi="標楷體" w:cs="標楷體"/>
              </w:rPr>
            </w:pPr>
            <w:r>
              <w:rPr>
                <w:rFonts w:ascii="標楷體" w:eastAsia="標楷體" w:hAnsi="標楷體" w:cs="標楷體"/>
              </w:rPr>
              <w:t>(1)繼續加強稅單送達取證，並積極清理無法送達稅單。</w:t>
            </w:r>
          </w:p>
          <w:p w:rsidR="00A77B3E" w:rsidRDefault="00F52E9F">
            <w:pPr>
              <w:ind w:left="720" w:hanging="360"/>
              <w:rPr>
                <w:rFonts w:ascii="標楷體" w:eastAsia="標楷體" w:hAnsi="標楷體" w:cs="標楷體"/>
              </w:rPr>
            </w:pPr>
            <w:r>
              <w:rPr>
                <w:rFonts w:ascii="標楷體" w:eastAsia="標楷體" w:hAnsi="標楷體" w:cs="標楷體"/>
              </w:rPr>
              <w:t>(2)大額欠稅專案移送行政執行分署執行，並辦理禁止處分或限制出境。</w:t>
            </w:r>
          </w:p>
          <w:p w:rsidR="00A77B3E" w:rsidRDefault="00F52E9F">
            <w:pPr>
              <w:ind w:left="720" w:hanging="360"/>
              <w:rPr>
                <w:rFonts w:ascii="標楷體" w:eastAsia="標楷體" w:hAnsi="標楷體" w:cs="標楷體"/>
              </w:rPr>
            </w:pPr>
            <w:r>
              <w:rPr>
                <w:rFonts w:ascii="標楷體" w:eastAsia="標楷體" w:hAnsi="標楷體" w:cs="標楷體"/>
              </w:rPr>
              <w:t>(3)詳查欠稅人財產，加強辦理稅捐保全措施。</w:t>
            </w:r>
          </w:p>
          <w:p w:rsidR="00A77B3E" w:rsidRDefault="00F52E9F">
            <w:pPr>
              <w:ind w:left="720" w:hanging="360"/>
              <w:rPr>
                <w:rFonts w:ascii="標楷體" w:eastAsia="標楷體" w:hAnsi="標楷體" w:cs="標楷體"/>
              </w:rPr>
            </w:pPr>
            <w:r>
              <w:rPr>
                <w:rFonts w:ascii="標楷體" w:eastAsia="標楷體" w:hAnsi="標楷體" w:cs="標楷體"/>
              </w:rPr>
              <w:t>(4)定期清理執行憑證，如查有財產、所得即再移送執行。</w:t>
            </w:r>
          </w:p>
          <w:p w:rsidR="00A77B3E" w:rsidRDefault="00F52E9F">
            <w:pPr>
              <w:ind w:left="720" w:hanging="360"/>
              <w:rPr>
                <w:rFonts w:ascii="標楷體" w:eastAsia="標楷體" w:hAnsi="標楷體" w:cs="標楷體"/>
              </w:rPr>
            </w:pPr>
            <w:r>
              <w:rPr>
                <w:rFonts w:ascii="標楷體" w:eastAsia="標楷體" w:hAnsi="標楷體" w:cs="標楷體"/>
              </w:rPr>
              <w:t>(5)聲明參與債權分配。</w:t>
            </w:r>
          </w:p>
          <w:p w:rsidR="00A77B3E" w:rsidRDefault="00F52E9F">
            <w:pPr>
              <w:ind w:left="240" w:hanging="240"/>
              <w:rPr>
                <w:rFonts w:ascii="標楷體" w:eastAsia="標楷體" w:hAnsi="標楷體" w:cs="標楷體"/>
              </w:rPr>
            </w:pPr>
            <w:r>
              <w:rPr>
                <w:rFonts w:ascii="標楷體" w:eastAsia="標楷體" w:hAnsi="標楷體" w:cs="標楷體"/>
              </w:rPr>
              <w:t>2.單照管理業務</w:t>
            </w:r>
          </w:p>
          <w:p w:rsidR="00A77B3E" w:rsidRDefault="00F52E9F">
            <w:pPr>
              <w:ind w:left="720" w:hanging="360"/>
              <w:rPr>
                <w:rFonts w:ascii="標楷體" w:eastAsia="標楷體" w:hAnsi="標楷體" w:cs="標楷體"/>
              </w:rPr>
            </w:pPr>
            <w:r>
              <w:rPr>
                <w:rFonts w:ascii="標楷體" w:eastAsia="標楷體" w:hAnsi="標楷體" w:cs="標楷體"/>
              </w:rPr>
              <w:t>(1)加強各項單照之領用、保管及登記。</w:t>
            </w:r>
          </w:p>
          <w:p w:rsidR="00A77B3E" w:rsidRDefault="00F52E9F">
            <w:pPr>
              <w:ind w:left="720" w:hanging="360"/>
              <w:rPr>
                <w:rFonts w:ascii="標楷體" w:eastAsia="標楷體" w:hAnsi="標楷體" w:cs="標楷體"/>
              </w:rPr>
            </w:pPr>
            <w:r>
              <w:rPr>
                <w:rFonts w:ascii="標楷體" w:eastAsia="標楷體" w:hAnsi="標楷體" w:cs="標楷體"/>
              </w:rPr>
              <w:t>(2)辦理單照銷毀作業。</w:t>
            </w:r>
          </w:p>
          <w:p w:rsidR="00A77B3E" w:rsidRDefault="00F52E9F">
            <w:pPr>
              <w:ind w:left="240" w:hanging="240"/>
              <w:rPr>
                <w:rFonts w:ascii="標楷體" w:eastAsia="標楷體" w:hAnsi="標楷體" w:cs="標楷體"/>
              </w:rPr>
            </w:pPr>
            <w:r>
              <w:rPr>
                <w:rFonts w:ascii="標楷體" w:eastAsia="標楷體" w:hAnsi="標楷體" w:cs="標楷體"/>
              </w:rPr>
              <w:t>3.加強退稅案件之查核</w:t>
            </w:r>
          </w:p>
          <w:p w:rsidR="00A77B3E" w:rsidRDefault="00F52E9F">
            <w:pPr>
              <w:ind w:left="720" w:hanging="360"/>
              <w:rPr>
                <w:rFonts w:ascii="標楷體" w:eastAsia="標楷體" w:hAnsi="標楷體" w:cs="標楷體"/>
              </w:rPr>
            </w:pPr>
            <w:r>
              <w:rPr>
                <w:rFonts w:ascii="標楷體" w:eastAsia="標楷體" w:hAnsi="標楷體" w:cs="標楷體"/>
              </w:rPr>
              <w:t>(1)依徵課管理作業手冊之規定，退稅款開立支票後，業務科即以雙掛號郵寄送達，若受退稅人他遷不明或外出工作無法送達，業務科應就未送達支票查明新址後再郵寄取證，或辦理公示送達。</w:t>
            </w:r>
          </w:p>
          <w:p w:rsidR="00A77B3E" w:rsidRDefault="00F52E9F">
            <w:pPr>
              <w:ind w:left="720" w:hanging="360"/>
              <w:rPr>
                <w:rFonts w:ascii="標楷體" w:eastAsia="標楷體" w:hAnsi="標楷體" w:cs="標楷體"/>
              </w:rPr>
            </w:pPr>
            <w:r>
              <w:rPr>
                <w:rFonts w:ascii="標楷體" w:eastAsia="標楷體" w:hAnsi="標楷體" w:cs="標楷體"/>
              </w:rPr>
              <w:t>(2)每月初依據退稅兌領資料檔產出已逾發票日3個月之「退稅支票尚未兌領清冊」由業務單位辦理後續催領作業，以為管制。</w:t>
            </w:r>
          </w:p>
          <w:p w:rsidR="00A77B3E" w:rsidRDefault="00F52E9F">
            <w:pPr>
              <w:ind w:left="720" w:hanging="360"/>
              <w:rPr>
                <w:rFonts w:ascii="標楷體" w:eastAsia="標楷體" w:hAnsi="標楷體" w:cs="標楷體"/>
              </w:rPr>
            </w:pPr>
            <w:r>
              <w:rPr>
                <w:rFonts w:ascii="標楷體" w:eastAsia="標楷體" w:hAnsi="標楷體" w:cs="標楷體"/>
              </w:rPr>
              <w:t>(3)資訊科按季就退稅金額在3萬元以上大額退稅案件，列印退稅處理情形（抽查）清冊，供企劃服務科抽核。</w:t>
            </w:r>
          </w:p>
          <w:p w:rsidR="00A77B3E" w:rsidRDefault="00F52E9F">
            <w:pPr>
              <w:ind w:left="240" w:hanging="240"/>
              <w:rPr>
                <w:rFonts w:ascii="標楷體" w:eastAsia="標楷體" w:hAnsi="標楷體" w:cs="標楷體"/>
              </w:rPr>
            </w:pPr>
            <w:r>
              <w:rPr>
                <w:rFonts w:ascii="標楷體" w:eastAsia="標楷體" w:hAnsi="標楷體" w:cs="標楷體"/>
              </w:rPr>
              <w:t>4.財務罰鍰處理</w:t>
            </w:r>
          </w:p>
          <w:p w:rsidR="00A77B3E" w:rsidRDefault="00F52E9F" w:rsidP="005B1CF1">
            <w:pPr>
              <w:ind w:leftChars="100" w:left="240"/>
              <w:rPr>
                <w:rFonts w:ascii="標楷體" w:eastAsia="標楷體" w:hAnsi="標楷體" w:cs="標楷體"/>
              </w:rPr>
            </w:pPr>
            <w:r>
              <w:rPr>
                <w:rFonts w:ascii="標楷體" w:eastAsia="標楷體" w:hAnsi="標楷體" w:cs="標楷體"/>
              </w:rPr>
              <w:t>縣市稅－土地增值稅、娛樂稅、印花稅、契稅、牌照稅、地價稅、房屋稅等財務罰鍰案件，依據財務罰鍰處理暫行條例及財務罰鍰給獎分配辦法，分配檢舉人獎勵金。</w:t>
            </w:r>
          </w:p>
        </w:tc>
        <w:tc>
          <w:tcPr>
            <w:tcW w:w="1300" w:type="dxa"/>
            <w:vMerge/>
            <w:noWrap/>
          </w:tcPr>
          <w:p w:rsidR="00A77B3E" w:rsidRDefault="00A916D5">
            <w:pPr>
              <w:rPr>
                <w:rFonts w:ascii="標楷體" w:eastAsia="標楷體" w:hAnsi="標楷體" w:cs="標楷體"/>
              </w:rPr>
            </w:pPr>
          </w:p>
        </w:tc>
      </w:tr>
      <w:tr w:rsidR="002F7579">
        <w:tc>
          <w:tcPr>
            <w:tcW w:w="2500" w:type="dxa"/>
            <w:vMerge/>
            <w:noWrap/>
          </w:tcPr>
          <w:p w:rsidR="00A77B3E" w:rsidRDefault="00A916D5">
            <w:pPr>
              <w:rPr>
                <w:rFonts w:ascii="標楷體" w:eastAsia="標楷體" w:hAnsi="標楷體" w:cs="標楷體"/>
              </w:rPr>
            </w:pPr>
          </w:p>
        </w:tc>
        <w:tc>
          <w:tcPr>
            <w:tcW w:w="2200" w:type="dxa"/>
            <w:noWrap/>
          </w:tcPr>
          <w:p w:rsidR="00A77B3E" w:rsidRDefault="00F52E9F" w:rsidP="00EA1C4C">
            <w:pPr>
              <w:ind w:left="480" w:hangingChars="200" w:hanging="480"/>
              <w:rPr>
                <w:rFonts w:ascii="標楷體" w:eastAsia="標楷體" w:hAnsi="標楷體" w:cs="標楷體"/>
              </w:rPr>
            </w:pPr>
            <w:r>
              <w:rPr>
                <w:rFonts w:ascii="標楷體" w:eastAsia="標楷體" w:hAnsi="標楷體" w:cs="標楷體"/>
              </w:rPr>
              <w:t>十二、處理違章及行政救濟</w:t>
            </w:r>
          </w:p>
        </w:tc>
        <w:tc>
          <w:tcPr>
            <w:tcW w:w="4500" w:type="dxa"/>
            <w:noWrap/>
          </w:tcPr>
          <w:p w:rsidR="00A77B3E" w:rsidRDefault="00F52E9F">
            <w:pPr>
              <w:ind w:left="240" w:hanging="240"/>
              <w:rPr>
                <w:rFonts w:ascii="標楷體" w:eastAsia="標楷體" w:hAnsi="標楷體" w:cs="標楷體"/>
              </w:rPr>
            </w:pPr>
            <w:r>
              <w:rPr>
                <w:rFonts w:ascii="標楷體" w:eastAsia="標楷體" w:hAnsi="標楷體" w:cs="標楷體"/>
              </w:rPr>
              <w:t>1.以客觀、公平、公正態度依法辦理行政救濟案件，以疏減訟源</w:t>
            </w:r>
          </w:p>
          <w:p w:rsidR="00A77B3E" w:rsidRDefault="00F52E9F" w:rsidP="005B1CF1">
            <w:pPr>
              <w:ind w:leftChars="100" w:left="240"/>
              <w:rPr>
                <w:rFonts w:ascii="標楷體" w:eastAsia="標楷體" w:hAnsi="標楷體" w:cs="標楷體"/>
              </w:rPr>
            </w:pPr>
            <w:r>
              <w:rPr>
                <w:rFonts w:ascii="標楷體" w:eastAsia="標楷體" w:hAnsi="標楷體" w:cs="標楷體"/>
              </w:rPr>
              <w:t>對於納稅義務人有利或不利之事證，均詳予調查，以求毋枉毋縱，力求公平。</w:t>
            </w:r>
          </w:p>
          <w:p w:rsidR="00A77B3E" w:rsidRDefault="00F52E9F">
            <w:pPr>
              <w:ind w:left="240" w:hanging="240"/>
              <w:rPr>
                <w:rFonts w:ascii="標楷體" w:eastAsia="標楷體" w:hAnsi="標楷體" w:cs="標楷體"/>
              </w:rPr>
            </w:pPr>
            <w:r>
              <w:rPr>
                <w:rFonts w:ascii="標楷體" w:eastAsia="標楷體" w:hAnsi="標楷體" w:cs="標楷體"/>
              </w:rPr>
              <w:t>2.迅速確實依法審理違章漏稅案件</w:t>
            </w:r>
          </w:p>
          <w:p w:rsidR="00A77B3E" w:rsidRDefault="00F52E9F">
            <w:pPr>
              <w:ind w:left="720" w:hanging="360"/>
              <w:rPr>
                <w:rFonts w:ascii="標楷體" w:eastAsia="標楷體" w:hAnsi="標楷體" w:cs="標楷體"/>
              </w:rPr>
            </w:pPr>
            <w:r>
              <w:rPr>
                <w:rFonts w:ascii="標楷體" w:eastAsia="標楷體" w:hAnsi="標楷體" w:cs="標楷體"/>
              </w:rPr>
              <w:t>(1)依規辦理分案、審理並予列管。</w:t>
            </w:r>
          </w:p>
          <w:p w:rsidR="00A77B3E" w:rsidRDefault="00F52E9F">
            <w:pPr>
              <w:ind w:left="720" w:hanging="360"/>
              <w:rPr>
                <w:rFonts w:ascii="標楷體" w:eastAsia="標楷體" w:hAnsi="標楷體" w:cs="標楷體"/>
              </w:rPr>
            </w:pPr>
            <w:r>
              <w:rPr>
                <w:rFonts w:ascii="標楷體" w:eastAsia="標楷體" w:hAnsi="標楷體" w:cs="標楷體"/>
              </w:rPr>
              <w:t>(2)違章漏稅案件於審查報告核定或裁罰小組決議後撰寫裁處書送達</w:t>
            </w:r>
            <w:r>
              <w:rPr>
                <w:rFonts w:ascii="標楷體" w:eastAsia="標楷體" w:hAnsi="標楷體" w:cs="標楷體"/>
              </w:rPr>
              <w:lastRenderedPageBreak/>
              <w:t>受處分人。</w:t>
            </w:r>
          </w:p>
          <w:p w:rsidR="00A77B3E" w:rsidRDefault="00F52E9F">
            <w:pPr>
              <w:ind w:left="720" w:hanging="360"/>
              <w:rPr>
                <w:rFonts w:ascii="標楷體" w:eastAsia="標楷體" w:hAnsi="標楷體" w:cs="標楷體"/>
              </w:rPr>
            </w:pPr>
            <w:r>
              <w:rPr>
                <w:rFonts w:ascii="標楷體" w:eastAsia="標楷體" w:hAnsi="標楷體" w:cs="標楷體"/>
              </w:rPr>
              <w:t>(3)裁罰確定案件之違章證物，限期通知受處分人具領。</w:t>
            </w:r>
          </w:p>
          <w:p w:rsidR="00A77B3E" w:rsidRDefault="00F52E9F">
            <w:pPr>
              <w:ind w:left="240" w:hanging="240"/>
              <w:rPr>
                <w:rFonts w:ascii="標楷體" w:eastAsia="標楷體" w:hAnsi="標楷體" w:cs="標楷體"/>
              </w:rPr>
            </w:pPr>
            <w:r>
              <w:rPr>
                <w:rFonts w:ascii="標楷體" w:eastAsia="標楷體" w:hAnsi="標楷體" w:cs="標楷體"/>
              </w:rPr>
              <w:t>3.積極辦理納稅者權利保護案件，維護納稅者權益</w:t>
            </w:r>
          </w:p>
          <w:p w:rsidR="00A77B3E" w:rsidRDefault="00F52E9F">
            <w:pPr>
              <w:ind w:left="720" w:hanging="360"/>
              <w:rPr>
                <w:rFonts w:ascii="標楷體" w:eastAsia="標楷體" w:hAnsi="標楷體" w:cs="標楷體"/>
              </w:rPr>
            </w:pPr>
            <w:r>
              <w:rPr>
                <w:rFonts w:ascii="標楷體" w:eastAsia="標楷體" w:hAnsi="標楷體" w:cs="標楷體"/>
              </w:rPr>
              <w:t>(1)加強管制納稅者依納稅者權利保護法申請納保官協助之案件處理期限及處理情形。</w:t>
            </w:r>
          </w:p>
          <w:p w:rsidR="00A77B3E" w:rsidRDefault="00F52E9F">
            <w:pPr>
              <w:ind w:left="720" w:hanging="360"/>
              <w:rPr>
                <w:rFonts w:ascii="標楷體" w:eastAsia="標楷體" w:hAnsi="標楷體" w:cs="標楷體"/>
              </w:rPr>
            </w:pPr>
            <w:r>
              <w:rPr>
                <w:rFonts w:ascii="標楷體" w:eastAsia="標楷體" w:hAnsi="標楷體" w:cs="標楷體"/>
              </w:rPr>
              <w:t>(2)不定期辦理教育訓練，加強同仁有關賦稅人權及納稅者權利保護法之實務訓練。</w:t>
            </w:r>
          </w:p>
        </w:tc>
        <w:tc>
          <w:tcPr>
            <w:tcW w:w="1300" w:type="dxa"/>
            <w:vMerge/>
            <w:noWrap/>
          </w:tcPr>
          <w:p w:rsidR="00A77B3E" w:rsidRDefault="00A916D5">
            <w:pPr>
              <w:rPr>
                <w:rFonts w:ascii="標楷體" w:eastAsia="標楷體" w:hAnsi="標楷體" w:cs="標楷體"/>
              </w:rPr>
            </w:pPr>
          </w:p>
        </w:tc>
      </w:tr>
      <w:tr w:rsidR="002F7579">
        <w:tc>
          <w:tcPr>
            <w:tcW w:w="2500" w:type="dxa"/>
            <w:vMerge/>
            <w:noWrap/>
          </w:tcPr>
          <w:p w:rsidR="00A77B3E" w:rsidRDefault="00A916D5">
            <w:pPr>
              <w:rPr>
                <w:rFonts w:ascii="標楷體" w:eastAsia="標楷體" w:hAnsi="標楷體" w:cs="標楷體"/>
              </w:rPr>
            </w:pPr>
          </w:p>
        </w:tc>
        <w:tc>
          <w:tcPr>
            <w:tcW w:w="2200" w:type="dxa"/>
            <w:noWrap/>
          </w:tcPr>
          <w:p w:rsidR="00A77B3E" w:rsidRDefault="00F52E9F" w:rsidP="00EA1C4C">
            <w:pPr>
              <w:ind w:left="480" w:hangingChars="200" w:hanging="480"/>
              <w:rPr>
                <w:rFonts w:ascii="標楷體" w:eastAsia="標楷體" w:hAnsi="標楷體" w:cs="標楷體"/>
              </w:rPr>
            </w:pPr>
            <w:r>
              <w:rPr>
                <w:rFonts w:ascii="標楷體" w:eastAsia="標楷體" w:hAnsi="標楷體" w:cs="標楷體"/>
              </w:rPr>
              <w:t>十三、財務案件移送</w:t>
            </w:r>
          </w:p>
        </w:tc>
        <w:tc>
          <w:tcPr>
            <w:tcW w:w="4500" w:type="dxa"/>
            <w:noWrap/>
          </w:tcPr>
          <w:p w:rsidR="00A77B3E" w:rsidRDefault="00F52E9F">
            <w:pPr>
              <w:rPr>
                <w:rFonts w:ascii="標楷體" w:eastAsia="標楷體" w:hAnsi="標楷體" w:cs="標楷體"/>
              </w:rPr>
            </w:pPr>
            <w:r>
              <w:rPr>
                <w:rFonts w:ascii="標楷體" w:eastAsia="標楷體" w:hAnsi="標楷體" w:cs="標楷體"/>
              </w:rPr>
              <w:t>加強欠稅執行徵起，增裕庫收</w:t>
            </w:r>
          </w:p>
          <w:p w:rsidR="00A77B3E" w:rsidRDefault="00F52E9F">
            <w:pPr>
              <w:ind w:left="240" w:hanging="240"/>
              <w:rPr>
                <w:rFonts w:ascii="標楷體" w:eastAsia="標楷體" w:hAnsi="標楷體" w:cs="標楷體"/>
              </w:rPr>
            </w:pPr>
            <w:r>
              <w:rPr>
                <w:rFonts w:ascii="標楷體" w:eastAsia="標楷體" w:hAnsi="標楷體" w:cs="標楷體"/>
              </w:rPr>
              <w:t>1.欠稅案件依規移送行政執行分署強制執行。</w:t>
            </w:r>
          </w:p>
          <w:p w:rsidR="00A77B3E" w:rsidRDefault="00F52E9F">
            <w:pPr>
              <w:ind w:left="240" w:hanging="240"/>
              <w:rPr>
                <w:rFonts w:ascii="標楷體" w:eastAsia="標楷體" w:hAnsi="標楷體" w:cs="標楷體"/>
              </w:rPr>
            </w:pPr>
            <w:r>
              <w:rPr>
                <w:rFonts w:ascii="標楷體" w:eastAsia="標楷體" w:hAnsi="標楷體" w:cs="標楷體"/>
              </w:rPr>
              <w:t>2.配合行政執行分署派人、派車執行欠稅。</w:t>
            </w:r>
          </w:p>
          <w:p w:rsidR="00A77B3E" w:rsidRDefault="00F52E9F">
            <w:pPr>
              <w:ind w:left="240" w:hanging="240"/>
              <w:rPr>
                <w:rFonts w:ascii="標楷體" w:eastAsia="標楷體" w:hAnsi="標楷體" w:cs="標楷體"/>
              </w:rPr>
            </w:pPr>
            <w:r>
              <w:rPr>
                <w:rFonts w:ascii="標楷體" w:eastAsia="標楷體" w:hAnsi="標楷體" w:cs="標楷體"/>
              </w:rPr>
              <w:t>3.配合行政執行分署專案執行巨額欠稅，並辦理強制執行事宜。</w:t>
            </w:r>
          </w:p>
          <w:p w:rsidR="00A77B3E" w:rsidRDefault="00F52E9F">
            <w:pPr>
              <w:ind w:left="240" w:hanging="240"/>
              <w:rPr>
                <w:rFonts w:ascii="標楷體" w:eastAsia="標楷體" w:hAnsi="標楷體" w:cs="標楷體"/>
              </w:rPr>
            </w:pPr>
            <w:r>
              <w:rPr>
                <w:rFonts w:ascii="標楷體" w:eastAsia="標楷體" w:hAnsi="標楷體" w:cs="標楷體"/>
              </w:rPr>
              <w:t>4.與法院密切連繫參與債權分配。</w:t>
            </w:r>
          </w:p>
        </w:tc>
        <w:tc>
          <w:tcPr>
            <w:tcW w:w="1300" w:type="dxa"/>
            <w:vMerge/>
            <w:noWrap/>
          </w:tcPr>
          <w:p w:rsidR="00A77B3E" w:rsidRDefault="00A916D5">
            <w:pPr>
              <w:rPr>
                <w:rFonts w:ascii="標楷體" w:eastAsia="標楷體" w:hAnsi="標楷體" w:cs="標楷體"/>
              </w:rPr>
            </w:pPr>
          </w:p>
        </w:tc>
      </w:tr>
    </w:tbl>
    <w:p w:rsidR="00A77B3E" w:rsidRPr="00495EEB" w:rsidRDefault="00A916D5">
      <w:pPr>
        <w:jc w:val="center"/>
        <w:rPr>
          <w:rFonts w:ascii="標楷體" w:eastAsia="標楷體" w:hAnsi="標楷體" w:cs="標楷體"/>
        </w:rPr>
      </w:pPr>
      <w:bookmarkStart w:id="0" w:name="_GoBack"/>
      <w:bookmarkEnd w:id="0"/>
    </w:p>
    <w:sectPr w:rsidR="00A77B3E" w:rsidRPr="00495EEB">
      <w:pgSz w:w="11906" w:h="16838"/>
      <w:pgMar w:top="900" w:right="900" w:bottom="90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6D5" w:rsidRDefault="00A916D5" w:rsidP="00791B78">
      <w:r>
        <w:separator/>
      </w:r>
    </w:p>
  </w:endnote>
  <w:endnote w:type="continuationSeparator" w:id="0">
    <w:p w:rsidR="00A916D5" w:rsidRDefault="00A916D5" w:rsidP="0079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6D5" w:rsidRDefault="00A916D5" w:rsidP="00791B78">
      <w:r>
        <w:separator/>
      </w:r>
    </w:p>
  </w:footnote>
  <w:footnote w:type="continuationSeparator" w:id="0">
    <w:p w:rsidR="00A916D5" w:rsidRDefault="00A916D5" w:rsidP="00791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79"/>
    <w:rsid w:val="001A2F88"/>
    <w:rsid w:val="002F7579"/>
    <w:rsid w:val="00344B8D"/>
    <w:rsid w:val="00346AA2"/>
    <w:rsid w:val="003E789B"/>
    <w:rsid w:val="00495EEB"/>
    <w:rsid w:val="005B1CF1"/>
    <w:rsid w:val="006245DD"/>
    <w:rsid w:val="006D54B9"/>
    <w:rsid w:val="00791B78"/>
    <w:rsid w:val="00A916D5"/>
    <w:rsid w:val="00C304FB"/>
    <w:rsid w:val="00D06826"/>
    <w:rsid w:val="00EA1C4C"/>
    <w:rsid w:val="00F52E9F"/>
    <w:rsid w:val="00FC5C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1B78"/>
    <w:pPr>
      <w:tabs>
        <w:tab w:val="center" w:pos="4153"/>
        <w:tab w:val="right" w:pos="8306"/>
      </w:tabs>
      <w:snapToGrid w:val="0"/>
    </w:pPr>
    <w:rPr>
      <w:sz w:val="20"/>
      <w:szCs w:val="20"/>
    </w:rPr>
  </w:style>
  <w:style w:type="character" w:customStyle="1" w:styleId="a4">
    <w:name w:val="頁首 字元"/>
    <w:basedOn w:val="a0"/>
    <w:link w:val="a3"/>
    <w:rsid w:val="00791B78"/>
  </w:style>
  <w:style w:type="paragraph" w:styleId="a5">
    <w:name w:val="footer"/>
    <w:basedOn w:val="a"/>
    <w:link w:val="a6"/>
    <w:rsid w:val="00791B78"/>
    <w:pPr>
      <w:tabs>
        <w:tab w:val="center" w:pos="4153"/>
        <w:tab w:val="right" w:pos="8306"/>
      </w:tabs>
      <w:snapToGrid w:val="0"/>
    </w:pPr>
    <w:rPr>
      <w:sz w:val="20"/>
      <w:szCs w:val="20"/>
    </w:rPr>
  </w:style>
  <w:style w:type="character" w:customStyle="1" w:styleId="a6">
    <w:name w:val="頁尾 字元"/>
    <w:basedOn w:val="a0"/>
    <w:link w:val="a5"/>
    <w:rsid w:val="00791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1B78"/>
    <w:pPr>
      <w:tabs>
        <w:tab w:val="center" w:pos="4153"/>
        <w:tab w:val="right" w:pos="8306"/>
      </w:tabs>
      <w:snapToGrid w:val="0"/>
    </w:pPr>
    <w:rPr>
      <w:sz w:val="20"/>
      <w:szCs w:val="20"/>
    </w:rPr>
  </w:style>
  <w:style w:type="character" w:customStyle="1" w:styleId="a4">
    <w:name w:val="頁首 字元"/>
    <w:basedOn w:val="a0"/>
    <w:link w:val="a3"/>
    <w:rsid w:val="00791B78"/>
  </w:style>
  <w:style w:type="paragraph" w:styleId="a5">
    <w:name w:val="footer"/>
    <w:basedOn w:val="a"/>
    <w:link w:val="a6"/>
    <w:rsid w:val="00791B78"/>
    <w:pPr>
      <w:tabs>
        <w:tab w:val="center" w:pos="4153"/>
        <w:tab w:val="right" w:pos="8306"/>
      </w:tabs>
      <w:snapToGrid w:val="0"/>
    </w:pPr>
    <w:rPr>
      <w:sz w:val="20"/>
      <w:szCs w:val="20"/>
    </w:rPr>
  </w:style>
  <w:style w:type="character" w:customStyle="1" w:styleId="a6">
    <w:name w:val="頁尾 字元"/>
    <w:basedOn w:val="a0"/>
    <w:link w:val="a5"/>
    <w:rsid w:val="00791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CHUTAX</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陳春杏</dc:creator>
  <cp:lastModifiedBy>羅寶珠</cp:lastModifiedBy>
  <cp:revision>3</cp:revision>
  <cp:lastPrinted>2019-08-22T05:10:00Z</cp:lastPrinted>
  <dcterms:created xsi:type="dcterms:W3CDTF">2021-01-11T01:32:00Z</dcterms:created>
  <dcterms:modified xsi:type="dcterms:W3CDTF">2021-01-11T01:43:00Z</dcterms:modified>
</cp:coreProperties>
</file>