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EF" w:rsidRPr="00B54BEF" w:rsidRDefault="00391604" w:rsidP="00AE775C">
      <w:pPr>
        <w:spacing w:beforeLines="50"/>
        <w:jc w:val="center"/>
        <w:rPr>
          <w:rFonts w:ascii="標楷體" w:eastAsia="標楷體" w:hAnsi="標楷體"/>
          <w:b/>
          <w:bCs/>
          <w:color w:val="0070C0"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bCs/>
          <w:noProof/>
          <w:color w:val="0070C0"/>
          <w:sz w:val="44"/>
          <w:szCs w:val="4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-272187</wp:posOffset>
            </wp:positionH>
            <wp:positionV relativeFrom="paragraph">
              <wp:posOffset>129288</wp:posOffset>
            </wp:positionV>
            <wp:extent cx="905774" cy="70736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稅捐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774" cy="707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新竹縣政府稅</w:t>
      </w:r>
      <w:r w:rsidR="00E854A8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務</w:t>
      </w:r>
      <w:r w:rsidR="0081127A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局統計</w:t>
      </w:r>
      <w:r w:rsidR="004D5CAC" w:rsidRPr="00B54BEF">
        <w:rPr>
          <w:rFonts w:ascii="標楷體" w:eastAsia="標楷體" w:hAnsi="標楷體" w:hint="eastAsia"/>
          <w:b/>
          <w:bCs/>
          <w:color w:val="0070C0"/>
          <w:sz w:val="44"/>
          <w:szCs w:val="44"/>
          <w:u w:val="single"/>
        </w:rPr>
        <w:t>通報</w:t>
      </w:r>
    </w:p>
    <w:p w:rsidR="00B54BEF" w:rsidRDefault="00B54BEF" w:rsidP="00AE775C">
      <w:pPr>
        <w:spacing w:beforeLines="50"/>
        <w:jc w:val="center"/>
        <w:rPr>
          <w:rFonts w:ascii="標楷體" w:eastAsia="標楷體" w:hAnsi="標楷體" w:hint="eastAsia"/>
          <w:b/>
          <w:bCs/>
          <w:sz w:val="20"/>
          <w:szCs w:val="20"/>
        </w:rPr>
      </w:pPr>
      <w:r>
        <w:rPr>
          <w:rFonts w:ascii="標楷體" w:eastAsia="標楷體" w:hAnsi="標楷體" w:hint="eastAsia"/>
          <w:b/>
          <w:bCs/>
          <w:sz w:val="32"/>
        </w:rPr>
        <w:t xml:space="preserve">             </w:t>
      </w:r>
      <w:proofErr w:type="gramStart"/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BA4D10">
        <w:rPr>
          <w:rFonts w:ascii="標楷體" w:eastAsia="標楷體" w:hAnsi="標楷體" w:hint="eastAsia"/>
          <w:b/>
          <w:bCs/>
          <w:sz w:val="36"/>
          <w:szCs w:val="36"/>
        </w:rPr>
        <w:t>9</w:t>
      </w:r>
      <w:proofErr w:type="gramEnd"/>
      <w:r w:rsidR="0081127A" w:rsidRPr="00B54BEF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r w:rsidR="00921538">
        <w:rPr>
          <w:rFonts w:ascii="標楷體" w:eastAsia="標楷體" w:hAnsi="標楷體" w:hint="eastAsia"/>
          <w:b/>
          <w:bCs/>
          <w:sz w:val="36"/>
          <w:szCs w:val="36"/>
        </w:rPr>
        <w:t>地價</w:t>
      </w:r>
      <w:r w:rsidR="004A7E61" w:rsidRPr="004A7E61">
        <w:rPr>
          <w:rFonts w:ascii="標楷體" w:eastAsia="標楷體" w:hAnsi="標楷體" w:hint="eastAsia"/>
          <w:b/>
          <w:bCs/>
          <w:sz w:val="36"/>
          <w:szCs w:val="36"/>
        </w:rPr>
        <w:t>稅概況</w:t>
      </w:r>
      <w:r>
        <w:rPr>
          <w:rFonts w:ascii="標楷體" w:eastAsia="標楷體" w:hAnsi="標楷體" w:hint="eastAsia"/>
          <w:b/>
          <w:bCs/>
          <w:sz w:val="32"/>
        </w:rPr>
        <w:t xml:space="preserve">        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10</w:t>
      </w:r>
      <w:r w:rsidR="00BA4D10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年第</w:t>
      </w:r>
      <w:r w:rsidR="00921538">
        <w:rPr>
          <w:rFonts w:ascii="標楷體" w:eastAsia="標楷體" w:hAnsi="標楷體" w:hint="eastAsia"/>
          <w:b/>
          <w:bCs/>
          <w:sz w:val="20"/>
          <w:szCs w:val="20"/>
        </w:rPr>
        <w:t>四</w:t>
      </w:r>
      <w:r w:rsidRPr="00B54BEF">
        <w:rPr>
          <w:rFonts w:ascii="標楷體" w:eastAsia="標楷體" w:hAnsi="標楷體" w:hint="eastAsia"/>
          <w:b/>
          <w:bCs/>
          <w:sz w:val="20"/>
          <w:szCs w:val="20"/>
        </w:rPr>
        <w:t>季</w:t>
      </w:r>
    </w:p>
    <w:p w:rsidR="00AE775C" w:rsidRDefault="00AE775C" w:rsidP="00AE775C">
      <w:pPr>
        <w:spacing w:line="2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w:pict>
          <v:line id="直線接點 3" o:spid="_x0000_s1026" style="position:absolute;left:0;text-align:left;z-index:251661312;visibility:visible" from="3.85pt,5.3pt" to="422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" strokecolor="#4579b8 [3044]">
            <o:lock v:ext="edit" shapetype="f"/>
          </v:line>
        </w:pict>
      </w:r>
    </w:p>
    <w:p w:rsidR="006D2B7D" w:rsidRDefault="006D2B7D" w:rsidP="00AE775C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近年來本縣一般土地、自用住宅、工礦業及公共設施保留地等應稅</w:t>
      </w:r>
      <w:proofErr w:type="gramStart"/>
      <w:r>
        <w:rPr>
          <w:rFonts w:ascii="標楷體" w:eastAsia="標楷體" w:hAnsi="標楷體" w:hint="eastAsia"/>
          <w:sz w:val="28"/>
        </w:rPr>
        <w:t>資料之戶數</w:t>
      </w:r>
      <w:proofErr w:type="gramEnd"/>
      <w:r>
        <w:rPr>
          <w:rFonts w:ascii="標楷體" w:eastAsia="標楷體" w:hAnsi="標楷體" w:hint="eastAsia"/>
          <w:sz w:val="28"/>
        </w:rPr>
        <w:t>、筆數、課稅面積及課稅地價皆有逐年成長之趨勢。就</w:t>
      </w:r>
      <w:proofErr w:type="gramStart"/>
      <w:r>
        <w:rPr>
          <w:rFonts w:ascii="標楷體" w:eastAsia="標楷體" w:hAnsi="標楷體"/>
          <w:sz w:val="28"/>
        </w:rPr>
        <w:t>10</w:t>
      </w:r>
      <w:r w:rsidR="00D44C8C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/>
          <w:sz w:val="28"/>
        </w:rPr>
        <w:t>年稅地種類</w:t>
      </w:r>
      <w:proofErr w:type="gramEnd"/>
      <w:r>
        <w:rPr>
          <w:rFonts w:ascii="標楷體" w:eastAsia="標楷體" w:hAnsi="標楷體"/>
          <w:sz w:val="28"/>
        </w:rPr>
        <w:t>來看，</w:t>
      </w:r>
      <w:r w:rsidR="002C1AFE">
        <w:rPr>
          <w:rFonts w:ascii="標楷體" w:eastAsia="標楷體" w:hAnsi="標楷體"/>
          <w:sz w:val="28"/>
        </w:rPr>
        <w:t>本縣地價稅</w:t>
      </w:r>
      <w:r w:rsidR="002C1AFE">
        <w:rPr>
          <w:rFonts w:ascii="標楷體" w:eastAsia="標楷體" w:hAnsi="標楷體" w:hint="eastAsia"/>
          <w:sz w:val="28"/>
        </w:rPr>
        <w:t>課稅面積及課稅地價以</w:t>
      </w:r>
      <w:r>
        <w:rPr>
          <w:rFonts w:ascii="標楷體" w:eastAsia="標楷體" w:hAnsi="標楷體"/>
          <w:sz w:val="28"/>
        </w:rPr>
        <w:t>一般土地</w:t>
      </w:r>
      <w:r w:rsidR="002C1AFE">
        <w:rPr>
          <w:rFonts w:ascii="標楷體" w:eastAsia="標楷體" w:hAnsi="標楷體" w:hint="eastAsia"/>
          <w:sz w:val="28"/>
        </w:rPr>
        <w:t>所</w:t>
      </w:r>
      <w:proofErr w:type="gramStart"/>
      <w:r w:rsidR="002C1AFE">
        <w:rPr>
          <w:rFonts w:ascii="標楷體" w:eastAsia="標楷體" w:hAnsi="標楷體" w:hint="eastAsia"/>
          <w:sz w:val="28"/>
        </w:rPr>
        <w:t>佔</w:t>
      </w:r>
      <w:proofErr w:type="gramEnd"/>
      <w:r w:rsidR="002C1AFE">
        <w:rPr>
          <w:rFonts w:ascii="標楷體" w:eastAsia="標楷體" w:hAnsi="標楷體" w:hint="eastAsia"/>
          <w:sz w:val="28"/>
        </w:rPr>
        <w:t>比率</w:t>
      </w:r>
      <w:r>
        <w:rPr>
          <w:rFonts w:ascii="標楷體" w:eastAsia="標楷體" w:hAnsi="標楷體"/>
          <w:sz w:val="28"/>
        </w:rPr>
        <w:t>最大</w:t>
      </w:r>
      <w:r w:rsidR="002C1AFE">
        <w:rPr>
          <w:rFonts w:ascii="標楷體" w:eastAsia="標楷體" w:hAnsi="標楷體" w:hint="eastAsia"/>
          <w:sz w:val="28"/>
        </w:rPr>
        <w:t>，分別為6</w:t>
      </w:r>
      <w:r w:rsidR="00D44C8C">
        <w:rPr>
          <w:rFonts w:ascii="標楷體" w:eastAsia="標楷體" w:hAnsi="標楷體" w:hint="eastAsia"/>
          <w:sz w:val="28"/>
        </w:rPr>
        <w:t>6</w:t>
      </w:r>
      <w:r w:rsidR="002C1AFE">
        <w:rPr>
          <w:rFonts w:ascii="標楷體" w:eastAsia="標楷體" w:hAnsi="標楷體" w:hint="eastAsia"/>
          <w:sz w:val="28"/>
        </w:rPr>
        <w:t>.</w:t>
      </w:r>
      <w:r w:rsidR="00D44C8C">
        <w:rPr>
          <w:rFonts w:ascii="標楷體" w:eastAsia="標楷體" w:hAnsi="標楷體" w:hint="eastAsia"/>
          <w:sz w:val="28"/>
        </w:rPr>
        <w:t>94</w:t>
      </w:r>
      <w:r w:rsidR="002C1AFE">
        <w:rPr>
          <w:rFonts w:ascii="標楷體" w:eastAsia="標楷體" w:hAnsi="標楷體" w:hint="eastAsia"/>
          <w:sz w:val="28"/>
        </w:rPr>
        <w:t>%及6</w:t>
      </w:r>
      <w:r w:rsidR="00D44C8C">
        <w:rPr>
          <w:rFonts w:ascii="標楷體" w:eastAsia="標楷體" w:hAnsi="標楷體" w:hint="eastAsia"/>
          <w:sz w:val="28"/>
        </w:rPr>
        <w:t>0</w:t>
      </w:r>
      <w:r w:rsidR="002C1AFE">
        <w:rPr>
          <w:rFonts w:ascii="標楷體" w:eastAsia="標楷體" w:hAnsi="標楷體" w:hint="eastAsia"/>
          <w:sz w:val="28"/>
        </w:rPr>
        <w:t>.</w:t>
      </w:r>
      <w:r w:rsidR="00D44C8C">
        <w:rPr>
          <w:rFonts w:ascii="標楷體" w:eastAsia="標楷體" w:hAnsi="標楷體" w:hint="eastAsia"/>
          <w:sz w:val="28"/>
        </w:rPr>
        <w:t>38</w:t>
      </w:r>
      <w:r w:rsidR="002C1AFE">
        <w:rPr>
          <w:rFonts w:ascii="標楷體" w:eastAsia="標楷體" w:hAnsi="標楷體" w:hint="eastAsia"/>
          <w:sz w:val="28"/>
        </w:rPr>
        <w:t>%。</w:t>
      </w:r>
      <w:r>
        <w:rPr>
          <w:rFonts w:ascii="標楷體" w:eastAsia="標楷體" w:hAnsi="標楷體"/>
          <w:sz w:val="28"/>
        </w:rPr>
        <w:t>自用住宅用地課稅面積</w:t>
      </w:r>
      <w:proofErr w:type="gramStart"/>
      <w:r w:rsidR="002C1AFE">
        <w:rPr>
          <w:rFonts w:ascii="標楷體" w:eastAsia="標楷體" w:hAnsi="標楷體" w:hint="eastAsia"/>
          <w:sz w:val="28"/>
        </w:rPr>
        <w:t>佔</w:t>
      </w:r>
      <w:proofErr w:type="gramEnd"/>
      <w:r w:rsidR="002C1AFE">
        <w:rPr>
          <w:rFonts w:ascii="標楷體" w:eastAsia="標楷體" w:hAnsi="標楷體" w:hint="eastAsia"/>
          <w:sz w:val="28"/>
        </w:rPr>
        <w:t>比1</w:t>
      </w:r>
      <w:r w:rsidR="00D44C8C">
        <w:rPr>
          <w:rFonts w:ascii="標楷體" w:eastAsia="標楷體" w:hAnsi="標楷體" w:hint="eastAsia"/>
          <w:sz w:val="28"/>
        </w:rPr>
        <w:t>3</w:t>
      </w:r>
      <w:r w:rsidR="002C1AFE">
        <w:rPr>
          <w:rFonts w:ascii="標楷體" w:eastAsia="標楷體" w:hAnsi="標楷體" w:hint="eastAsia"/>
          <w:sz w:val="28"/>
        </w:rPr>
        <w:t>.</w:t>
      </w:r>
      <w:r w:rsidR="00D44C8C">
        <w:rPr>
          <w:rFonts w:ascii="標楷體" w:eastAsia="標楷體" w:hAnsi="標楷體" w:hint="eastAsia"/>
          <w:sz w:val="28"/>
        </w:rPr>
        <w:t>01</w:t>
      </w:r>
      <w:r w:rsidR="002C1AFE">
        <w:rPr>
          <w:rFonts w:ascii="標楷體" w:eastAsia="標楷體" w:hAnsi="標楷體" w:hint="eastAsia"/>
          <w:sz w:val="28"/>
        </w:rPr>
        <w:t>%雖小於</w:t>
      </w:r>
      <w:r w:rsidR="002C1AFE">
        <w:rPr>
          <w:rFonts w:ascii="標楷體" w:eastAsia="標楷體" w:hAnsi="標楷體"/>
          <w:sz w:val="28"/>
        </w:rPr>
        <w:t>工礦業等用地</w:t>
      </w:r>
      <w:r w:rsidR="002C1AFE">
        <w:rPr>
          <w:rFonts w:ascii="標楷體" w:eastAsia="標楷體" w:hAnsi="標楷體" w:hint="eastAsia"/>
          <w:sz w:val="28"/>
        </w:rPr>
        <w:t>19.</w:t>
      </w:r>
      <w:r w:rsidR="00D44C8C">
        <w:rPr>
          <w:rFonts w:ascii="標楷體" w:eastAsia="標楷體" w:hAnsi="標楷體" w:hint="eastAsia"/>
          <w:sz w:val="28"/>
        </w:rPr>
        <w:t>62</w:t>
      </w:r>
      <w:r w:rsidR="002C1AFE">
        <w:rPr>
          <w:rFonts w:ascii="標楷體" w:eastAsia="標楷體" w:hAnsi="標楷體" w:hint="eastAsia"/>
          <w:sz w:val="28"/>
        </w:rPr>
        <w:t>%，但課稅地價</w:t>
      </w:r>
      <w:proofErr w:type="gramStart"/>
      <w:r w:rsidR="002C1AFE">
        <w:rPr>
          <w:rFonts w:ascii="標楷體" w:eastAsia="標楷體" w:hAnsi="標楷體" w:hint="eastAsia"/>
          <w:sz w:val="28"/>
        </w:rPr>
        <w:t>佔</w:t>
      </w:r>
      <w:proofErr w:type="gramEnd"/>
      <w:r w:rsidR="002C1AFE">
        <w:rPr>
          <w:rFonts w:ascii="標楷體" w:eastAsia="標楷體" w:hAnsi="標楷體" w:hint="eastAsia"/>
          <w:sz w:val="28"/>
        </w:rPr>
        <w:t>比</w:t>
      </w:r>
      <w:r w:rsidR="00D44C8C">
        <w:rPr>
          <w:rFonts w:ascii="標楷體" w:eastAsia="標楷體" w:hAnsi="標楷體" w:hint="eastAsia"/>
          <w:sz w:val="28"/>
        </w:rPr>
        <w:t>27</w:t>
      </w:r>
      <w:r w:rsidR="002C1AFE">
        <w:rPr>
          <w:rFonts w:ascii="標楷體" w:eastAsia="標楷體" w:hAnsi="標楷體" w:hint="eastAsia"/>
          <w:sz w:val="28"/>
        </w:rPr>
        <w:t>.0</w:t>
      </w:r>
      <w:r w:rsidR="00D44C8C">
        <w:rPr>
          <w:rFonts w:ascii="標楷體" w:eastAsia="標楷體" w:hAnsi="標楷體" w:hint="eastAsia"/>
          <w:sz w:val="28"/>
        </w:rPr>
        <w:t>9</w:t>
      </w:r>
      <w:r w:rsidR="002C1AFE">
        <w:rPr>
          <w:rFonts w:ascii="標楷體" w:eastAsia="標楷體" w:hAnsi="標楷體" w:hint="eastAsia"/>
          <w:sz w:val="28"/>
        </w:rPr>
        <w:t>%</w:t>
      </w:r>
      <w:r>
        <w:rPr>
          <w:rFonts w:ascii="標楷體" w:eastAsia="標楷體" w:hAnsi="標楷體"/>
          <w:sz w:val="28"/>
        </w:rPr>
        <w:t>大於工礦業等用地</w:t>
      </w:r>
      <w:r w:rsidR="002C1AFE">
        <w:rPr>
          <w:rFonts w:ascii="標楷體" w:eastAsia="標楷體" w:hAnsi="標楷體" w:hint="eastAsia"/>
          <w:sz w:val="28"/>
        </w:rPr>
        <w:t>的11.</w:t>
      </w:r>
      <w:r w:rsidR="00D44C8C">
        <w:rPr>
          <w:rFonts w:ascii="標楷體" w:eastAsia="標楷體" w:hAnsi="標楷體" w:hint="eastAsia"/>
          <w:sz w:val="28"/>
        </w:rPr>
        <w:t>6</w:t>
      </w:r>
      <w:r w:rsidR="002C1AFE">
        <w:rPr>
          <w:rFonts w:ascii="標楷體" w:eastAsia="標楷體" w:hAnsi="標楷體" w:hint="eastAsia"/>
          <w:sz w:val="28"/>
        </w:rPr>
        <w:t>8%</w:t>
      </w:r>
      <w:r>
        <w:rPr>
          <w:rFonts w:ascii="標楷體" w:eastAsia="標楷體" w:hAnsi="標楷體"/>
          <w:sz w:val="28"/>
        </w:rPr>
        <w:t>。</w:t>
      </w:r>
    </w:p>
    <w:p w:rsidR="00BC36E3" w:rsidRDefault="00BC36E3" w:rsidP="00BC36E3">
      <w:pPr>
        <w:spacing w:before="240" w:line="360" w:lineRule="auto"/>
        <w:ind w:firstLineChars="200" w:firstLine="480"/>
        <w:jc w:val="both"/>
        <w:rPr>
          <w:rFonts w:ascii="標楷體" w:eastAsia="標楷體" w:hAnsi="標楷體"/>
        </w:rPr>
      </w:pPr>
    </w:p>
    <w:p w:rsidR="005563F6" w:rsidRDefault="00161072" w:rsidP="00AE775C">
      <w:pPr>
        <w:spacing w:beforeLines="10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</w:t>
      </w:r>
      <w:r w:rsidR="00BA4D10">
        <w:rPr>
          <w:rFonts w:ascii="標楷體" w:eastAsia="標楷體" w:hAnsi="標楷體" w:hint="eastAsia"/>
          <w:sz w:val="28"/>
        </w:rPr>
        <w:t>9</w:t>
      </w:r>
      <w:r>
        <w:rPr>
          <w:rFonts w:ascii="標楷體" w:eastAsia="標楷體" w:hAnsi="標楷體" w:hint="eastAsia"/>
          <w:sz w:val="28"/>
        </w:rPr>
        <w:t>年新竹縣地價稅查定</w:t>
      </w:r>
    </w:p>
    <w:p w:rsidR="005563F6" w:rsidRPr="005563F6" w:rsidRDefault="005563F6" w:rsidP="005563F6">
      <w:pPr>
        <w:ind w:rightChars="100" w:right="24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</w:t>
      </w:r>
      <w:r w:rsidRPr="005563F6">
        <w:rPr>
          <w:rFonts w:ascii="標楷體" w:eastAsia="標楷體" w:hAnsi="標楷體" w:hint="eastAsia"/>
          <w:sz w:val="20"/>
          <w:szCs w:val="20"/>
        </w:rPr>
        <w:t>單位：</w:t>
      </w:r>
      <w:r w:rsidR="00FA1A63">
        <w:rPr>
          <w:rFonts w:ascii="標楷體" w:eastAsia="標楷體" w:hAnsi="標楷體" w:hint="eastAsia"/>
          <w:sz w:val="20"/>
          <w:szCs w:val="20"/>
        </w:rPr>
        <w:t>戶</w:t>
      </w:r>
      <w:r w:rsidRPr="005563F6">
        <w:rPr>
          <w:rFonts w:ascii="標楷體" w:eastAsia="標楷體" w:hAnsi="標楷體" w:hint="eastAsia"/>
          <w:sz w:val="20"/>
          <w:szCs w:val="20"/>
        </w:rPr>
        <w:t>；</w:t>
      </w:r>
      <w:r w:rsidR="00FA1A63">
        <w:rPr>
          <w:rFonts w:ascii="標楷體" w:eastAsia="標楷體" w:hAnsi="標楷體" w:hint="eastAsia"/>
          <w:sz w:val="20"/>
          <w:szCs w:val="20"/>
        </w:rPr>
        <w:t>筆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平方公尺</w:t>
      </w:r>
      <w:r w:rsidR="00FA1A63" w:rsidRPr="005563F6">
        <w:rPr>
          <w:rFonts w:ascii="標楷體" w:eastAsia="標楷體" w:hAnsi="標楷體" w:hint="eastAsia"/>
          <w:sz w:val="20"/>
          <w:szCs w:val="20"/>
        </w:rPr>
        <w:t>；</w:t>
      </w:r>
      <w:r w:rsidRPr="005563F6">
        <w:rPr>
          <w:rFonts w:ascii="標楷體" w:eastAsia="標楷體" w:hAnsi="標楷體" w:hint="eastAsia"/>
          <w:sz w:val="20"/>
          <w:szCs w:val="20"/>
        </w:rPr>
        <w:t>新臺幣</w:t>
      </w:r>
      <w:r w:rsidR="00FA1A63">
        <w:rPr>
          <w:rFonts w:ascii="標楷體" w:eastAsia="標楷體" w:hAnsi="標楷體" w:hint="eastAsia"/>
          <w:sz w:val="20"/>
          <w:szCs w:val="20"/>
        </w:rPr>
        <w:t>元</w:t>
      </w:r>
    </w:p>
    <w:tbl>
      <w:tblPr>
        <w:tblW w:w="7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70"/>
        <w:gridCol w:w="1417"/>
        <w:gridCol w:w="1417"/>
        <w:gridCol w:w="1310"/>
        <w:gridCol w:w="1556"/>
      </w:tblGrid>
      <w:tr w:rsidR="00161072" w:rsidTr="00AE775C">
        <w:trPr>
          <w:trHeight w:val="838"/>
          <w:jc w:val="center"/>
        </w:trPr>
        <w:tc>
          <w:tcPr>
            <w:tcW w:w="2170" w:type="dxa"/>
            <w:tcBorders>
              <w:left w:val="nil"/>
              <w:bottom w:val="single" w:sz="4" w:space="0" w:color="auto"/>
            </w:tcBorders>
            <w:vAlign w:val="center"/>
          </w:tcPr>
          <w:p w:rsidR="00161072" w:rsidRDefault="00CE6ED9" w:rsidP="00F448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稅地類別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筆數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課稅面積</w:t>
            </w:r>
          </w:p>
        </w:tc>
        <w:tc>
          <w:tcPr>
            <w:tcW w:w="1556" w:type="dxa"/>
            <w:tcBorders>
              <w:bottom w:val="single" w:sz="4" w:space="0" w:color="auto"/>
              <w:right w:val="nil"/>
            </w:tcBorders>
            <w:vAlign w:val="center"/>
          </w:tcPr>
          <w:p w:rsidR="00161072" w:rsidRDefault="00161072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課稅地價</w:t>
            </w:r>
          </w:p>
        </w:tc>
      </w:tr>
      <w:tr w:rsidR="003D4FF1" w:rsidTr="00AE775C">
        <w:trPr>
          <w:cantSplit/>
          <w:trHeight w:val="624"/>
          <w:jc w:val="center"/>
        </w:trPr>
        <w:tc>
          <w:tcPr>
            <w:tcW w:w="2170" w:type="dxa"/>
            <w:tcBorders>
              <w:left w:val="nil"/>
              <w:bottom w:val="nil"/>
            </w:tcBorders>
            <w:vAlign w:val="center"/>
          </w:tcPr>
          <w:p w:rsidR="003D4FF1" w:rsidRDefault="003D4FF1" w:rsidP="00F44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215,694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641,103</w:t>
            </w:r>
          </w:p>
        </w:tc>
        <w:tc>
          <w:tcPr>
            <w:tcW w:w="1310" w:type="dxa"/>
            <w:tcBorders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6823.4630 </w:t>
            </w:r>
          </w:p>
        </w:tc>
        <w:tc>
          <w:tcPr>
            <w:tcW w:w="1556" w:type="dxa"/>
            <w:tcBorders>
              <w:bottom w:val="nil"/>
              <w:right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145,735,112,599</w:t>
            </w:r>
          </w:p>
        </w:tc>
      </w:tr>
      <w:tr w:rsidR="003D4FF1" w:rsidTr="00AE775C">
        <w:trPr>
          <w:cantSplit/>
          <w:trHeight w:val="624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3D4FF1" w:rsidRDefault="003D4FF1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一般土地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132,519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452,449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4567.7970 </w:t>
            </w: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87,995,633,953</w:t>
            </w:r>
          </w:p>
        </w:tc>
      </w:tr>
      <w:tr w:rsidR="003D4FF1" w:rsidTr="00AE775C">
        <w:trPr>
          <w:cantSplit/>
          <w:trHeight w:val="539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3D4FF1" w:rsidRDefault="003D4FF1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自用住宅用地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82,513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170,885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887.4460 </w:t>
            </w: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39,473,578,176</w:t>
            </w:r>
          </w:p>
        </w:tc>
      </w:tr>
      <w:tr w:rsidR="003D4FF1" w:rsidTr="00AE775C">
        <w:trPr>
          <w:cantSplit/>
          <w:trHeight w:val="539"/>
          <w:jc w:val="center"/>
        </w:trPr>
        <w:tc>
          <w:tcPr>
            <w:tcW w:w="2170" w:type="dxa"/>
            <w:tcBorders>
              <w:top w:val="nil"/>
              <w:left w:val="nil"/>
              <w:bottom w:val="nil"/>
            </w:tcBorders>
            <w:vAlign w:val="center"/>
          </w:tcPr>
          <w:p w:rsidR="003D4FF1" w:rsidRDefault="00E02EA4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工</w:t>
            </w:r>
            <w:r w:rsidR="003D4FF1">
              <w:rPr>
                <w:rFonts w:ascii="標楷體" w:eastAsia="標楷體" w:hAnsi="標楷體" w:hint="eastAsia"/>
              </w:rPr>
              <w:t>礦業等用地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4,508</w:t>
            </w:r>
          </w:p>
        </w:tc>
        <w:tc>
          <w:tcPr>
            <w:tcW w:w="1310" w:type="dxa"/>
            <w:tcBorders>
              <w:top w:val="nil"/>
              <w:bottom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1338.7500 </w:t>
            </w:r>
          </w:p>
        </w:tc>
        <w:tc>
          <w:tcPr>
            <w:tcW w:w="1556" w:type="dxa"/>
            <w:tcBorders>
              <w:top w:val="nil"/>
              <w:bottom w:val="nil"/>
              <w:right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17,023,623,280</w:t>
            </w:r>
          </w:p>
        </w:tc>
      </w:tr>
      <w:tr w:rsidR="003D4FF1" w:rsidTr="00AE775C">
        <w:trPr>
          <w:cantSplit/>
          <w:trHeight w:val="539"/>
          <w:jc w:val="center"/>
        </w:trPr>
        <w:tc>
          <w:tcPr>
            <w:tcW w:w="2170" w:type="dxa"/>
            <w:tcBorders>
              <w:top w:val="nil"/>
              <w:left w:val="nil"/>
            </w:tcBorders>
            <w:vAlign w:val="center"/>
          </w:tcPr>
          <w:p w:rsidR="003D4FF1" w:rsidRDefault="003D4FF1" w:rsidP="0073390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公共設施保留地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13,261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29.4691 </w:t>
            </w:r>
          </w:p>
        </w:tc>
        <w:tc>
          <w:tcPr>
            <w:tcW w:w="1556" w:type="dxa"/>
            <w:tcBorders>
              <w:top w:val="nil"/>
              <w:right w:val="nil"/>
            </w:tcBorders>
            <w:vAlign w:val="center"/>
          </w:tcPr>
          <w:p w:rsidR="003D4FF1" w:rsidRDefault="003D4FF1" w:rsidP="003D4FF1">
            <w:pPr>
              <w:jc w:val="right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1,242,277,190</w:t>
            </w:r>
          </w:p>
        </w:tc>
      </w:tr>
    </w:tbl>
    <w:p w:rsidR="005563F6" w:rsidRDefault="005563F6" w:rsidP="00FD5B00">
      <w:pPr>
        <w:spacing w:line="360" w:lineRule="auto"/>
        <w:ind w:firstLineChars="200" w:firstLine="440"/>
        <w:jc w:val="both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附註：根據本局</w:t>
      </w:r>
      <w:r w:rsidR="00FA1A63">
        <w:rPr>
          <w:rFonts w:ascii="標楷體" w:eastAsia="標楷體" w:hAnsi="標楷體" w:hint="eastAsia"/>
          <w:sz w:val="22"/>
        </w:rPr>
        <w:t>土地</w:t>
      </w:r>
      <w:r>
        <w:rPr>
          <w:rFonts w:ascii="標楷體" w:eastAsia="標楷體" w:hAnsi="標楷體" w:hint="eastAsia"/>
          <w:sz w:val="22"/>
        </w:rPr>
        <w:t>稅科10</w:t>
      </w:r>
      <w:r w:rsidR="003D4FF1">
        <w:rPr>
          <w:rFonts w:ascii="標楷體" w:eastAsia="標楷體" w:hAnsi="標楷體" w:hint="eastAsia"/>
          <w:sz w:val="22"/>
        </w:rPr>
        <w:t>9</w:t>
      </w:r>
      <w:r>
        <w:rPr>
          <w:rFonts w:ascii="標楷體" w:eastAsia="標楷體" w:hAnsi="標楷體" w:hint="eastAsia"/>
          <w:sz w:val="22"/>
        </w:rPr>
        <w:t>年20903-02-0</w:t>
      </w:r>
      <w:r w:rsidR="00FA1A63">
        <w:rPr>
          <w:rFonts w:ascii="標楷體" w:eastAsia="標楷體" w:hAnsi="標楷體" w:hint="eastAsia"/>
          <w:sz w:val="22"/>
        </w:rPr>
        <w:t>1</w:t>
      </w:r>
      <w:r>
        <w:rPr>
          <w:rFonts w:ascii="標楷體" w:eastAsia="標楷體" w:hAnsi="標楷體" w:hint="eastAsia"/>
          <w:sz w:val="22"/>
        </w:rPr>
        <w:t>-2</w:t>
      </w:r>
      <w:r w:rsidR="00FA1A63">
        <w:rPr>
          <w:rFonts w:ascii="標楷體" w:eastAsia="標楷體" w:hAnsi="標楷體" w:hint="eastAsia"/>
          <w:sz w:val="22"/>
        </w:rPr>
        <w:t>地價稅查定公務統計報表</w:t>
      </w:r>
      <w:r>
        <w:rPr>
          <w:rFonts w:ascii="標楷體" w:eastAsia="標楷體" w:hAnsi="標楷體" w:hint="eastAsia"/>
          <w:sz w:val="22"/>
        </w:rPr>
        <w:t>編製。</w:t>
      </w:r>
    </w:p>
    <w:p w:rsidR="008F1EDA" w:rsidRDefault="00FD5B00" w:rsidP="00BC36E3">
      <w:pPr>
        <w:spacing w:line="360" w:lineRule="auto"/>
        <w:ind w:firstLineChars="200" w:firstLine="440"/>
        <w:jc w:val="both"/>
        <w:rPr>
          <w:rFonts w:ascii="標楷體" w:eastAsia="標楷體" w:hAnsi="標楷體"/>
          <w:noProof/>
          <w:sz w:val="22"/>
        </w:rPr>
      </w:pPr>
      <w:r>
        <w:rPr>
          <w:rFonts w:ascii="標楷體" w:eastAsia="標楷體" w:hAnsi="標楷體" w:hint="eastAsia"/>
          <w:sz w:val="22"/>
        </w:rPr>
        <w:lastRenderedPageBreak/>
        <w:t xml:space="preserve">      </w:t>
      </w:r>
      <w:r w:rsidR="0005016F" w:rsidRPr="0005016F">
        <w:rPr>
          <w:rFonts w:ascii="標楷體" w:eastAsia="標楷體" w:hAnsi="標楷體"/>
          <w:noProof/>
          <w:sz w:val="22"/>
        </w:rPr>
        <w:t xml:space="preserve"> </w:t>
      </w:r>
      <w:r w:rsidR="00E02EA4" w:rsidRPr="00E02EA4">
        <w:rPr>
          <w:rFonts w:ascii="標楷體" w:eastAsia="標楷體" w:hAnsi="標楷體"/>
          <w:noProof/>
          <w:sz w:val="22"/>
        </w:rPr>
        <w:drawing>
          <wp:inline distT="0" distB="0" distL="0" distR="0">
            <wp:extent cx="5274310" cy="3546997"/>
            <wp:effectExtent l="19050" t="0" r="21590" b="0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27A" w:rsidRDefault="0081127A" w:rsidP="00AE775C">
      <w:pPr>
        <w:spacing w:beforeLines="150" w:beforeAutospacing="1" w:afterLines="100" w:afterAutospacing="1" w:line="360" w:lineRule="auto"/>
      </w:pPr>
    </w:p>
    <w:p w:rsidR="002D7C09" w:rsidRPr="00FD6183" w:rsidRDefault="00D44C8C" w:rsidP="00732241">
      <w:pPr>
        <w:spacing w:beforeLines="150" w:beforeAutospacing="1" w:afterLines="100" w:afterAutospacing="1" w:line="360" w:lineRule="auto"/>
      </w:pPr>
      <w:r w:rsidRPr="00D44C8C">
        <w:rPr>
          <w:noProof/>
        </w:rPr>
        <w:drawing>
          <wp:inline distT="0" distB="0" distL="0" distR="0">
            <wp:extent cx="5248275" cy="3371850"/>
            <wp:effectExtent l="19050" t="0" r="9525" b="0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2D7C09" w:rsidRPr="00FD6183" w:rsidSect="00FD6183">
      <w:pgSz w:w="11906" w:h="16838" w:code="9"/>
      <w:pgMar w:top="993" w:right="1800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600" w:rsidRDefault="00663600" w:rsidP="00896739">
      <w:r>
        <w:separator/>
      </w:r>
    </w:p>
  </w:endnote>
  <w:endnote w:type="continuationSeparator" w:id="0">
    <w:p w:rsidR="00663600" w:rsidRDefault="00663600" w:rsidP="00896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600" w:rsidRDefault="00663600" w:rsidP="00896739">
      <w:r>
        <w:separator/>
      </w:r>
    </w:p>
  </w:footnote>
  <w:footnote w:type="continuationSeparator" w:id="0">
    <w:p w:rsidR="00663600" w:rsidRDefault="00663600" w:rsidP="00896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6739"/>
    <w:rsid w:val="00041449"/>
    <w:rsid w:val="0005016F"/>
    <w:rsid w:val="0007726D"/>
    <w:rsid w:val="000803AB"/>
    <w:rsid w:val="000A5794"/>
    <w:rsid w:val="000B159E"/>
    <w:rsid w:val="000B781F"/>
    <w:rsid w:val="001044C5"/>
    <w:rsid w:val="00142D8C"/>
    <w:rsid w:val="00153CBF"/>
    <w:rsid w:val="00161072"/>
    <w:rsid w:val="001A4F2B"/>
    <w:rsid w:val="001C5616"/>
    <w:rsid w:val="001E2FA4"/>
    <w:rsid w:val="00223D93"/>
    <w:rsid w:val="00232AD8"/>
    <w:rsid w:val="002361BE"/>
    <w:rsid w:val="00266C2E"/>
    <w:rsid w:val="002842AE"/>
    <w:rsid w:val="002C1AFE"/>
    <w:rsid w:val="002D7C09"/>
    <w:rsid w:val="002F0AAC"/>
    <w:rsid w:val="00391604"/>
    <w:rsid w:val="00396F8B"/>
    <w:rsid w:val="003B3ECD"/>
    <w:rsid w:val="003D4FF1"/>
    <w:rsid w:val="003E503A"/>
    <w:rsid w:val="003F5485"/>
    <w:rsid w:val="00431F54"/>
    <w:rsid w:val="00457328"/>
    <w:rsid w:val="00457B97"/>
    <w:rsid w:val="00461881"/>
    <w:rsid w:val="004A7E61"/>
    <w:rsid w:val="004D5CAC"/>
    <w:rsid w:val="005213AC"/>
    <w:rsid w:val="005563F6"/>
    <w:rsid w:val="005856A1"/>
    <w:rsid w:val="00587E29"/>
    <w:rsid w:val="005B0EA9"/>
    <w:rsid w:val="005B188A"/>
    <w:rsid w:val="005B6845"/>
    <w:rsid w:val="005D1893"/>
    <w:rsid w:val="005F7EAC"/>
    <w:rsid w:val="00634AA9"/>
    <w:rsid w:val="00660E1F"/>
    <w:rsid w:val="00663600"/>
    <w:rsid w:val="00682AA6"/>
    <w:rsid w:val="00684258"/>
    <w:rsid w:val="006B2399"/>
    <w:rsid w:val="006D2B7D"/>
    <w:rsid w:val="006E188F"/>
    <w:rsid w:val="0073144F"/>
    <w:rsid w:val="00732241"/>
    <w:rsid w:val="007651B8"/>
    <w:rsid w:val="007F0246"/>
    <w:rsid w:val="0081127A"/>
    <w:rsid w:val="00811F3E"/>
    <w:rsid w:val="0084165E"/>
    <w:rsid w:val="00895B1E"/>
    <w:rsid w:val="00896739"/>
    <w:rsid w:val="008B500A"/>
    <w:rsid w:val="008D61FA"/>
    <w:rsid w:val="008E3591"/>
    <w:rsid w:val="008F1EDA"/>
    <w:rsid w:val="00911FA2"/>
    <w:rsid w:val="00921538"/>
    <w:rsid w:val="00A001C9"/>
    <w:rsid w:val="00A013BF"/>
    <w:rsid w:val="00A13BF6"/>
    <w:rsid w:val="00A17EA2"/>
    <w:rsid w:val="00A63904"/>
    <w:rsid w:val="00AE775C"/>
    <w:rsid w:val="00B01216"/>
    <w:rsid w:val="00B17D21"/>
    <w:rsid w:val="00B218AC"/>
    <w:rsid w:val="00B54BEF"/>
    <w:rsid w:val="00BA4D10"/>
    <w:rsid w:val="00BC36E3"/>
    <w:rsid w:val="00C47F17"/>
    <w:rsid w:val="00C84C6E"/>
    <w:rsid w:val="00C85213"/>
    <w:rsid w:val="00CA5654"/>
    <w:rsid w:val="00CA7132"/>
    <w:rsid w:val="00CB35C9"/>
    <w:rsid w:val="00CD5987"/>
    <w:rsid w:val="00CE6ED9"/>
    <w:rsid w:val="00D0159B"/>
    <w:rsid w:val="00D04593"/>
    <w:rsid w:val="00D1254C"/>
    <w:rsid w:val="00D44C8C"/>
    <w:rsid w:val="00D55096"/>
    <w:rsid w:val="00D623F6"/>
    <w:rsid w:val="00D76F80"/>
    <w:rsid w:val="00D81314"/>
    <w:rsid w:val="00D9110F"/>
    <w:rsid w:val="00DB442C"/>
    <w:rsid w:val="00DF4A60"/>
    <w:rsid w:val="00DF74D5"/>
    <w:rsid w:val="00E02EA4"/>
    <w:rsid w:val="00E04848"/>
    <w:rsid w:val="00E1178E"/>
    <w:rsid w:val="00E42B9B"/>
    <w:rsid w:val="00E6318D"/>
    <w:rsid w:val="00E854A8"/>
    <w:rsid w:val="00F27AA0"/>
    <w:rsid w:val="00F40864"/>
    <w:rsid w:val="00F7258E"/>
    <w:rsid w:val="00F77AD4"/>
    <w:rsid w:val="00FA1A63"/>
    <w:rsid w:val="00FB4D1A"/>
    <w:rsid w:val="00FD5B00"/>
    <w:rsid w:val="00F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6739"/>
  </w:style>
  <w:style w:type="paragraph" w:styleId="a5">
    <w:name w:val="footer"/>
    <w:basedOn w:val="a"/>
    <w:link w:val="a6"/>
    <w:uiPriority w:val="99"/>
    <w:unhideWhenUsed/>
    <w:rsid w:val="00896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6739"/>
  </w:style>
  <w:style w:type="paragraph" w:styleId="a7">
    <w:name w:val="Balloon Text"/>
    <w:basedOn w:val="a"/>
    <w:link w:val="a8"/>
    <w:uiPriority w:val="99"/>
    <w:semiHidden/>
    <w:unhideWhenUsed/>
    <w:rsid w:val="00153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53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56\Desktop\&#24535;&#32681;-&#31237;&#25424;&#23616;\&#31237;&#21209;&#32113;&#35336;\&#32113;&#35336;&#23395;&#22577;\&#36070;&#31237;_107&#22294;%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56\Desktop\&#24535;&#32681;-&#31237;&#25424;&#23616;\&#31237;&#21209;&#32113;&#35336;\&#32113;&#35336;&#23395;&#22577;\&#36070;&#31237;_107&#22294;%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年新竹縣課稅面積依稅地類別分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'109-4'!$E$2</c:f>
              <c:strCache>
                <c:ptCount val="1"/>
                <c:pt idx="0">
                  <c:v>課稅面積</c:v>
                </c:pt>
              </c:strCache>
            </c:strRef>
          </c:tx>
          <c:dLbls>
            <c:numFmt formatCode="0.00%" sourceLinked="0"/>
            <c:showCatName val="1"/>
            <c:showPercent val="1"/>
            <c:showLeaderLines val="1"/>
          </c:dLbls>
          <c:cat>
            <c:strRef>
              <c:f>'109-4'!$B$4:$B$7</c:f>
              <c:strCache>
                <c:ptCount val="4"/>
                <c:pt idx="0">
                  <c:v>一般土地用地</c:v>
                </c:pt>
                <c:pt idx="1">
                  <c:v>自用住宅用地</c:v>
                </c:pt>
                <c:pt idx="2">
                  <c:v>工礦業等用地</c:v>
                </c:pt>
                <c:pt idx="3">
                  <c:v>公共設施保留地</c:v>
                </c:pt>
              </c:strCache>
            </c:strRef>
          </c:cat>
          <c:val>
            <c:numRef>
              <c:f>'109-4'!$E$4:$E$7</c:f>
              <c:numCache>
                <c:formatCode>0.0000_);[Red]\(0.0000\)</c:formatCode>
                <c:ptCount val="4"/>
                <c:pt idx="0">
                  <c:v>4567.7970000000005</c:v>
                </c:pt>
                <c:pt idx="1">
                  <c:v>887.44599999999969</c:v>
                </c:pt>
                <c:pt idx="2">
                  <c:v>1338.75</c:v>
                </c:pt>
                <c:pt idx="3">
                  <c:v>29.469099999999983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title>
      <c:tx>
        <c:rich>
          <a:bodyPr/>
          <a:lstStyle/>
          <a:p>
            <a:pPr>
              <a:defRPr/>
            </a:pPr>
            <a:r>
              <a:rPr lang="en-US" altLang="zh-TW"/>
              <a:t>109</a:t>
            </a:r>
            <a:r>
              <a:rPr lang="zh-TW" altLang="en-US"/>
              <a:t>年新竹縣課稅地價依稅地類別分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1"/>
          <c:order val="0"/>
          <c:tx>
            <c:v>課稅地價</c:v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zh-TW" altLang="en-US"/>
                      <a:t>工礦業等用地
</a:t>
                    </a:r>
                    <a:r>
                      <a:rPr lang="en-US" altLang="zh-TW"/>
                      <a:t>11.68%</a:t>
                    </a:r>
                    <a:endParaRPr lang="zh-TW" altLang="en-US"/>
                  </a:p>
                </c:rich>
              </c:tx>
              <c:showCatName val="1"/>
              <c:showPercent val="1"/>
            </c:dLbl>
            <c:numFmt formatCode="0.00%" sourceLinked="0"/>
            <c:showCatName val="1"/>
            <c:showPercent val="1"/>
            <c:showLeaderLines val="1"/>
          </c:dLbls>
          <c:cat>
            <c:strRef>
              <c:f>'109-4'!$B$4:$B$7</c:f>
              <c:strCache>
                <c:ptCount val="4"/>
                <c:pt idx="0">
                  <c:v>一般土地用地</c:v>
                </c:pt>
                <c:pt idx="1">
                  <c:v>自用住宅用地</c:v>
                </c:pt>
                <c:pt idx="2">
                  <c:v>工礦業等用地</c:v>
                </c:pt>
                <c:pt idx="3">
                  <c:v>公共設施保留地</c:v>
                </c:pt>
              </c:strCache>
            </c:strRef>
          </c:cat>
          <c:val>
            <c:numRef>
              <c:f>'109-4'!$F$4:$F$7</c:f>
              <c:numCache>
                <c:formatCode>#,##0</c:formatCode>
                <c:ptCount val="4"/>
                <c:pt idx="0">
                  <c:v>87995633953</c:v>
                </c:pt>
                <c:pt idx="1">
                  <c:v>39473578176</c:v>
                </c:pt>
                <c:pt idx="2">
                  <c:v>17023623280</c:v>
                </c:pt>
                <c:pt idx="3">
                  <c:v>1242277190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txPr>
        <a:bodyPr/>
        <a:lstStyle/>
        <a:p>
          <a:pPr rtl="0">
            <a:defRPr/>
          </a:pPr>
          <a:endParaRPr lang="zh-TW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B0E1-B6DA-471B-806C-5947C9DD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85</Words>
  <Characters>491</Characters>
  <Application>Microsoft Office Word</Application>
  <DocSecurity>0</DocSecurity>
  <Lines>4</Lines>
  <Paragraphs>1</Paragraphs>
  <ScaleCrop>false</ScaleCrop>
  <Company>CHUTAX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賦稅統計分析</dc:title>
  <dc:creator>稅捐稽徵處</dc:creator>
  <cp:lastModifiedBy>wtlc</cp:lastModifiedBy>
  <cp:revision>6</cp:revision>
  <cp:lastPrinted>2020-12-30T04:49:00Z</cp:lastPrinted>
  <dcterms:created xsi:type="dcterms:W3CDTF">2020-12-30T04:19:00Z</dcterms:created>
  <dcterms:modified xsi:type="dcterms:W3CDTF">2021-01-18T07:13:00Z</dcterms:modified>
</cp:coreProperties>
</file>